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B7D8D" w14:textId="4FDA3E26" w:rsidR="004B30FE" w:rsidRDefault="004B30FE" w:rsidP="004B30FE">
      <w:pPr>
        <w:spacing w:line="360" w:lineRule="auto"/>
        <w:jc w:val="right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Załącznik nr 5</w:t>
      </w:r>
      <w:r w:rsidRPr="002F55B3"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>–</w:t>
      </w: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>Umowa o zachowaniu poufności</w:t>
      </w:r>
      <w:bookmarkStart w:id="0" w:name="_GoBack"/>
      <w:bookmarkEnd w:id="0"/>
    </w:p>
    <w:p w14:paraId="169DF081" w14:textId="7B6D99BC" w:rsidR="004B30FE" w:rsidRPr="004B30FE" w:rsidRDefault="004B30FE" w:rsidP="004B30FE">
      <w:pPr>
        <w:spacing w:line="360" w:lineRule="auto"/>
        <w:jc w:val="right"/>
        <w:rPr>
          <w:rFonts w:ascii="Cambria" w:hAnsi="Cambria" w:cs="Arial"/>
          <w:b/>
          <w:lang w:eastAsia="pl-PL"/>
        </w:rPr>
      </w:pPr>
      <w:r w:rsidRPr="00EC1A95">
        <w:rPr>
          <w:rFonts w:ascii="Cambria" w:hAnsi="Cambria" w:cs="Arial"/>
          <w:b/>
          <w:lang w:eastAsia="pl-PL"/>
        </w:rPr>
        <w:t>Zapytanie ofertowe nr 1/2017/3.7 RPO WL</w:t>
      </w:r>
    </w:p>
    <w:p w14:paraId="411BB8E2" w14:textId="0908186E" w:rsidR="004B30FE" w:rsidRDefault="004B30FE" w:rsidP="004B30FE">
      <w:pPr>
        <w:pStyle w:val="Nagwek1"/>
        <w:spacing w:after="240"/>
        <w:jc w:val="righ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  <w:lang w:eastAsia="pl-PL"/>
        </w:rPr>
        <w:drawing>
          <wp:inline distT="0" distB="0" distL="0" distR="0" wp14:anchorId="0D7629DB" wp14:editId="1388D549">
            <wp:extent cx="1774190" cy="4083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FFAE0" w14:textId="42F4B6F5" w:rsidR="00961818" w:rsidRPr="00EC4DC0" w:rsidRDefault="00961818" w:rsidP="005A7DF2">
      <w:pPr>
        <w:pStyle w:val="Nagwek1"/>
        <w:spacing w:after="240"/>
        <w:jc w:val="center"/>
        <w:rPr>
          <w:rFonts w:ascii="Calibri" w:hAnsi="Calibri" w:cs="Calibri"/>
          <w:b/>
          <w:sz w:val="26"/>
          <w:szCs w:val="26"/>
        </w:rPr>
      </w:pPr>
      <w:r w:rsidRPr="00EC4DC0">
        <w:rPr>
          <w:rFonts w:ascii="Calibri" w:hAnsi="Calibri" w:cs="Calibri"/>
          <w:b/>
          <w:sz w:val="26"/>
          <w:szCs w:val="26"/>
        </w:rPr>
        <w:t>Umowa o Zachowaniu Poufności</w:t>
      </w:r>
    </w:p>
    <w:p w14:paraId="72D82862" w14:textId="275992DD" w:rsidR="00961818" w:rsidRPr="00997417" w:rsidRDefault="00961818">
      <w:pPr>
        <w:jc w:val="both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Zawarta dnia </w:t>
      </w:r>
      <w:r w:rsidR="00873504">
        <w:rPr>
          <w:rFonts w:ascii="Calibri" w:hAnsi="Calibri" w:cs="Calibri"/>
          <w:sz w:val="21"/>
          <w:szCs w:val="21"/>
        </w:rPr>
        <w:t>………….</w:t>
      </w:r>
      <w:r w:rsidR="00B62278">
        <w:rPr>
          <w:rFonts w:ascii="Calibri" w:hAnsi="Calibri" w:cs="Calibri"/>
          <w:sz w:val="21"/>
          <w:szCs w:val="21"/>
        </w:rPr>
        <w:t xml:space="preserve"> 2017</w:t>
      </w:r>
      <w:r w:rsidR="004D1681" w:rsidRPr="00997417">
        <w:rPr>
          <w:rFonts w:ascii="Calibri" w:hAnsi="Calibri" w:cs="Calibri"/>
          <w:sz w:val="21"/>
          <w:szCs w:val="21"/>
        </w:rPr>
        <w:t xml:space="preserve"> </w:t>
      </w:r>
      <w:r w:rsidR="00791062" w:rsidRPr="00997417">
        <w:rPr>
          <w:rFonts w:ascii="Calibri" w:hAnsi="Calibri" w:cs="Calibri"/>
          <w:sz w:val="21"/>
          <w:szCs w:val="21"/>
        </w:rPr>
        <w:t>roku</w:t>
      </w:r>
      <w:r w:rsidRPr="00997417">
        <w:rPr>
          <w:rFonts w:ascii="Calibri" w:hAnsi="Calibri" w:cs="Calibri"/>
          <w:sz w:val="21"/>
          <w:szCs w:val="21"/>
        </w:rPr>
        <w:t xml:space="preserve"> w </w:t>
      </w:r>
      <w:r w:rsidR="00791062" w:rsidRPr="00997417">
        <w:rPr>
          <w:rFonts w:ascii="Calibri" w:hAnsi="Calibri" w:cs="Calibri"/>
          <w:sz w:val="21"/>
          <w:szCs w:val="21"/>
        </w:rPr>
        <w:t>Warszawie</w:t>
      </w:r>
      <w:r w:rsidRPr="00997417">
        <w:rPr>
          <w:rFonts w:ascii="Calibri" w:hAnsi="Calibri" w:cs="Calibri"/>
          <w:sz w:val="21"/>
          <w:szCs w:val="21"/>
        </w:rPr>
        <w:t xml:space="preserve"> pomiędzy:</w:t>
      </w:r>
    </w:p>
    <w:p w14:paraId="69921C9A" w14:textId="77777777" w:rsidR="00961818" w:rsidRPr="00997417" w:rsidRDefault="00961818">
      <w:pPr>
        <w:jc w:val="both"/>
        <w:rPr>
          <w:rFonts w:ascii="Calibri" w:hAnsi="Calibri" w:cs="Calibri"/>
          <w:sz w:val="21"/>
          <w:szCs w:val="21"/>
        </w:rPr>
      </w:pPr>
    </w:p>
    <w:p w14:paraId="79C6AC07" w14:textId="77777777" w:rsidR="00B62278" w:rsidRDefault="00D216C9" w:rsidP="00D216C9">
      <w:pPr>
        <w:jc w:val="both"/>
        <w:rPr>
          <w:rFonts w:ascii="Calibri" w:hAnsi="Calibri" w:cs="Calibri"/>
          <w:sz w:val="21"/>
          <w:szCs w:val="21"/>
        </w:rPr>
      </w:pPr>
      <w:proofErr w:type="spellStart"/>
      <w:r w:rsidRPr="00997417">
        <w:rPr>
          <w:rFonts w:ascii="Calibri" w:hAnsi="Calibri" w:cs="Calibri"/>
          <w:b/>
          <w:sz w:val="21"/>
          <w:szCs w:val="21"/>
        </w:rPr>
        <w:t>Igoria</w:t>
      </w:r>
      <w:proofErr w:type="spellEnd"/>
      <w:r w:rsidRPr="00997417">
        <w:rPr>
          <w:rFonts w:ascii="Calibri" w:hAnsi="Calibri" w:cs="Calibri"/>
          <w:b/>
          <w:sz w:val="21"/>
          <w:szCs w:val="21"/>
        </w:rPr>
        <w:t xml:space="preserve"> Trade Spółka Akcyjna </w:t>
      </w:r>
      <w:r w:rsidRPr="00997417">
        <w:rPr>
          <w:rFonts w:ascii="Calibri" w:hAnsi="Calibri" w:cs="Calibri"/>
          <w:sz w:val="21"/>
          <w:szCs w:val="21"/>
        </w:rPr>
        <w:t xml:space="preserve">z siedzibą w Warszawie przy ul. </w:t>
      </w:r>
      <w:r w:rsidR="00AA6550">
        <w:rPr>
          <w:rFonts w:ascii="Calibri" w:hAnsi="Calibri" w:cs="Calibri"/>
          <w:sz w:val="21"/>
          <w:szCs w:val="21"/>
        </w:rPr>
        <w:t>Puławska 111A/109</w:t>
      </w:r>
      <w:r w:rsidRPr="00997417">
        <w:rPr>
          <w:rFonts w:ascii="Calibri" w:hAnsi="Calibri" w:cs="Calibri"/>
          <w:sz w:val="21"/>
          <w:szCs w:val="21"/>
        </w:rPr>
        <w:t>, 0</w:t>
      </w:r>
      <w:r w:rsidR="00AA6550">
        <w:rPr>
          <w:rFonts w:ascii="Calibri" w:hAnsi="Calibri" w:cs="Calibri"/>
          <w:sz w:val="21"/>
          <w:szCs w:val="21"/>
        </w:rPr>
        <w:t>2-707 Warszawa</w:t>
      </w:r>
      <w:r w:rsidRPr="00997417">
        <w:rPr>
          <w:rFonts w:ascii="Calibri" w:hAnsi="Calibri" w:cs="Calibri"/>
          <w:sz w:val="21"/>
          <w:szCs w:val="21"/>
        </w:rPr>
        <w:t>, wpisana do Rejestru Przedsiębiorców przez Sąd Rejonowy dla M. St. Warszawy, XII Wydział Gospodarczy Krajowego Rejestru Sądowego pod numerem KRS 0000385303</w:t>
      </w:r>
      <w:r w:rsidR="00921197" w:rsidRPr="00997417">
        <w:rPr>
          <w:rFonts w:ascii="Calibri" w:hAnsi="Calibri" w:cs="Calibri"/>
          <w:sz w:val="21"/>
          <w:szCs w:val="21"/>
        </w:rPr>
        <w:t>, NIP 525-250-76-81, REGON 142942858, o kap</w:t>
      </w:r>
      <w:r w:rsidR="006B2524">
        <w:rPr>
          <w:rFonts w:ascii="Calibri" w:hAnsi="Calibri" w:cs="Calibri"/>
          <w:sz w:val="21"/>
          <w:szCs w:val="21"/>
        </w:rPr>
        <w:t>itale zakładowym w wysokości 1 </w:t>
      </w:r>
      <w:r w:rsidR="0087267C">
        <w:rPr>
          <w:rFonts w:ascii="Calibri" w:hAnsi="Calibri" w:cs="Calibri"/>
          <w:sz w:val="21"/>
          <w:szCs w:val="21"/>
        </w:rPr>
        <w:t>900</w:t>
      </w:r>
      <w:r w:rsidR="00921197" w:rsidRPr="00997417">
        <w:rPr>
          <w:rFonts w:ascii="Calibri" w:hAnsi="Calibri" w:cs="Calibri"/>
          <w:sz w:val="21"/>
          <w:szCs w:val="21"/>
        </w:rPr>
        <w:t> </w:t>
      </w:r>
      <w:r w:rsidR="0087267C">
        <w:rPr>
          <w:rFonts w:ascii="Calibri" w:hAnsi="Calibri" w:cs="Calibri"/>
          <w:sz w:val="21"/>
          <w:szCs w:val="21"/>
        </w:rPr>
        <w:t>0</w:t>
      </w:r>
      <w:r w:rsidR="00921197" w:rsidRPr="00997417">
        <w:rPr>
          <w:rFonts w:ascii="Calibri" w:hAnsi="Calibri" w:cs="Calibri"/>
          <w:sz w:val="21"/>
          <w:szCs w:val="21"/>
        </w:rPr>
        <w:t xml:space="preserve">00,10 zł, </w:t>
      </w:r>
    </w:p>
    <w:p w14:paraId="269DC1F0" w14:textId="77777777" w:rsidR="00B62278" w:rsidRDefault="00B62278" w:rsidP="00D216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Oddział w Lublinie przy ul. Lwowska 6/5, 20-128 Lublin, </w:t>
      </w:r>
    </w:p>
    <w:p w14:paraId="25603A74" w14:textId="4FAC78A9" w:rsidR="00961818" w:rsidRPr="00997417" w:rsidRDefault="004B3B91" w:rsidP="00D216C9">
      <w:pPr>
        <w:jc w:val="both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reprezentowana przez:</w:t>
      </w:r>
    </w:p>
    <w:p w14:paraId="77AF4D4D" w14:textId="77777777" w:rsidR="009A487F" w:rsidRPr="00997417" w:rsidRDefault="00377889" w:rsidP="009A487F">
      <w:pPr>
        <w:tabs>
          <w:tab w:val="left" w:pos="425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Wojciecha Kulińskiego</w:t>
      </w:r>
      <w:r w:rsidR="0046229F" w:rsidRPr="00997417">
        <w:rPr>
          <w:rFonts w:ascii="Calibri" w:hAnsi="Calibri" w:cs="Calibri"/>
          <w:sz w:val="21"/>
          <w:szCs w:val="21"/>
        </w:rPr>
        <w:t xml:space="preserve"> – </w:t>
      </w:r>
      <w:r w:rsidR="00FB1931" w:rsidRPr="00997417">
        <w:rPr>
          <w:rFonts w:ascii="Calibri" w:hAnsi="Calibri" w:cs="Calibri"/>
          <w:sz w:val="21"/>
          <w:szCs w:val="21"/>
        </w:rPr>
        <w:t>Prezes</w:t>
      </w:r>
      <w:r w:rsidR="0046229F" w:rsidRPr="00997417">
        <w:rPr>
          <w:rFonts w:ascii="Calibri" w:hAnsi="Calibri" w:cs="Calibri"/>
          <w:sz w:val="21"/>
          <w:szCs w:val="21"/>
        </w:rPr>
        <w:t>a Zarządu</w:t>
      </w:r>
      <w:r w:rsidR="00F64C80" w:rsidRPr="00997417">
        <w:rPr>
          <w:rFonts w:ascii="Calibri" w:hAnsi="Calibri" w:cs="Calibri"/>
          <w:sz w:val="21"/>
          <w:szCs w:val="21"/>
        </w:rPr>
        <w:t xml:space="preserve"> </w:t>
      </w:r>
    </w:p>
    <w:p w14:paraId="1B358906" w14:textId="77777777" w:rsidR="00961818" w:rsidRPr="00997417" w:rsidRDefault="009A487F" w:rsidP="00377889">
      <w:pPr>
        <w:tabs>
          <w:tab w:val="left" w:pos="425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9A487F">
        <w:rPr>
          <w:rFonts w:ascii="Calibri" w:hAnsi="Calibri" w:cs="Calibri"/>
          <w:sz w:val="21"/>
          <w:szCs w:val="21"/>
        </w:rPr>
        <w:t xml:space="preserve">zwana dalej </w:t>
      </w:r>
      <w:r w:rsidRPr="009A487F">
        <w:rPr>
          <w:rFonts w:ascii="Calibri" w:hAnsi="Calibri" w:cs="Calibri"/>
          <w:b/>
          <w:sz w:val="21"/>
          <w:szCs w:val="21"/>
        </w:rPr>
        <w:t>„</w:t>
      </w:r>
      <w:proofErr w:type="spellStart"/>
      <w:r w:rsidRPr="009A487F">
        <w:rPr>
          <w:rFonts w:ascii="Calibri" w:hAnsi="Calibri" w:cs="Calibri"/>
          <w:b/>
          <w:sz w:val="21"/>
          <w:szCs w:val="21"/>
        </w:rPr>
        <w:t>Igoria</w:t>
      </w:r>
      <w:proofErr w:type="spellEnd"/>
      <w:r w:rsidRPr="009A487F">
        <w:rPr>
          <w:rFonts w:ascii="Calibri" w:hAnsi="Calibri" w:cs="Calibri"/>
          <w:b/>
          <w:sz w:val="21"/>
          <w:szCs w:val="21"/>
        </w:rPr>
        <w:t xml:space="preserve"> Trade”</w:t>
      </w:r>
      <w:r w:rsidRPr="009A487F">
        <w:rPr>
          <w:rFonts w:ascii="Calibri" w:hAnsi="Calibri" w:cs="Calibri"/>
          <w:sz w:val="21"/>
          <w:szCs w:val="21"/>
        </w:rPr>
        <w:t>,</w:t>
      </w:r>
    </w:p>
    <w:p w14:paraId="6FD65D01" w14:textId="77777777" w:rsidR="008752D5" w:rsidRPr="00997417" w:rsidRDefault="00377889">
      <w:pPr>
        <w:jc w:val="both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o</w:t>
      </w:r>
      <w:r w:rsidR="00252A13" w:rsidRPr="00997417">
        <w:rPr>
          <w:rFonts w:ascii="Calibri" w:hAnsi="Calibri" w:cs="Calibri"/>
          <w:sz w:val="21"/>
          <w:szCs w:val="21"/>
        </w:rPr>
        <w:t>raz</w:t>
      </w:r>
    </w:p>
    <w:p w14:paraId="0DBAE78D" w14:textId="77777777" w:rsidR="001530E1" w:rsidRPr="00997417" w:rsidRDefault="001530E1">
      <w:pPr>
        <w:jc w:val="both"/>
        <w:rPr>
          <w:rFonts w:ascii="Calibri" w:hAnsi="Calibri" w:cs="Calibri"/>
          <w:sz w:val="21"/>
          <w:szCs w:val="21"/>
        </w:rPr>
      </w:pPr>
    </w:p>
    <w:p w14:paraId="5651CD2F" w14:textId="77777777" w:rsidR="00774588" w:rsidRPr="00997417" w:rsidRDefault="00774588" w:rsidP="00774588">
      <w:pPr>
        <w:jc w:val="both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………</w:t>
      </w:r>
      <w:r w:rsidR="000F1EF9" w:rsidRPr="00997417">
        <w:rPr>
          <w:rFonts w:ascii="Calibri" w:hAnsi="Calibri" w:cs="Calibri"/>
          <w:sz w:val="21"/>
          <w:szCs w:val="21"/>
        </w:rPr>
        <w:t xml:space="preserve"> </w:t>
      </w:r>
      <w:r w:rsidRPr="00997417">
        <w:rPr>
          <w:rFonts w:ascii="Calibri" w:hAnsi="Calibri" w:cs="Calibri"/>
          <w:sz w:val="21"/>
          <w:szCs w:val="21"/>
        </w:rPr>
        <w:t xml:space="preserve"> z siedzibą w ……..</w:t>
      </w:r>
      <w:r w:rsidR="000F1EF9" w:rsidRPr="00997417">
        <w:rPr>
          <w:rFonts w:ascii="Calibri" w:hAnsi="Calibri" w:cs="Calibri"/>
          <w:sz w:val="21"/>
          <w:szCs w:val="21"/>
        </w:rPr>
        <w:t xml:space="preserve"> przy</w:t>
      </w:r>
      <w:r w:rsidRPr="00997417">
        <w:rPr>
          <w:rFonts w:ascii="Calibri" w:hAnsi="Calibri" w:cs="Calibri"/>
          <w:sz w:val="21"/>
          <w:szCs w:val="21"/>
        </w:rPr>
        <w:t xml:space="preserve"> ul. ……….., zarejestrowaną w Krajowym Rejestrze Sądowym - Rejestrze Przedsiębiorców pod numerem KRS …….</w:t>
      </w:r>
      <w:r w:rsidR="00FB1332" w:rsidRPr="00997417">
        <w:rPr>
          <w:rFonts w:ascii="Calibri" w:hAnsi="Calibri" w:cs="Calibri"/>
          <w:sz w:val="21"/>
          <w:szCs w:val="21"/>
        </w:rPr>
        <w:t xml:space="preserve"> </w:t>
      </w:r>
      <w:r w:rsidR="00FB1332" w:rsidRPr="00FB1332">
        <w:rPr>
          <w:rFonts w:ascii="Calibri" w:hAnsi="Calibri" w:cs="Calibri"/>
          <w:sz w:val="21"/>
          <w:szCs w:val="21"/>
        </w:rPr>
        <w:t>o numerze NIP</w:t>
      </w:r>
      <w:r w:rsidR="00FB1332">
        <w:rPr>
          <w:rFonts w:ascii="Calibri" w:hAnsi="Calibri" w:cs="Calibri"/>
          <w:sz w:val="21"/>
          <w:szCs w:val="21"/>
        </w:rPr>
        <w:t>…., REGON…..</w:t>
      </w:r>
      <w:r w:rsidRPr="00997417">
        <w:rPr>
          <w:rFonts w:ascii="Calibri" w:hAnsi="Calibri" w:cs="Calibri"/>
          <w:sz w:val="21"/>
          <w:szCs w:val="21"/>
        </w:rPr>
        <w:t>,</w:t>
      </w:r>
      <w:r w:rsidR="005F4AEA" w:rsidRPr="00997417">
        <w:rPr>
          <w:rFonts w:ascii="Calibri" w:hAnsi="Calibri" w:cs="Calibri"/>
          <w:sz w:val="21"/>
          <w:szCs w:val="21"/>
        </w:rPr>
        <w:t xml:space="preserve"> </w:t>
      </w:r>
      <w:r w:rsidR="005F4AEA" w:rsidRPr="005F4AEA">
        <w:rPr>
          <w:rFonts w:ascii="Calibri" w:hAnsi="Calibri" w:cs="Calibri"/>
          <w:sz w:val="21"/>
          <w:szCs w:val="21"/>
        </w:rPr>
        <w:t xml:space="preserve">o kapitale zakładowym w wysokości </w:t>
      </w:r>
      <w:r w:rsidR="005F4AEA">
        <w:rPr>
          <w:rFonts w:ascii="Calibri" w:hAnsi="Calibri" w:cs="Calibri"/>
          <w:sz w:val="21"/>
          <w:szCs w:val="21"/>
        </w:rPr>
        <w:t>……..</w:t>
      </w:r>
      <w:r w:rsidR="005F4AEA" w:rsidRPr="005F4AEA">
        <w:rPr>
          <w:rFonts w:ascii="Calibri" w:hAnsi="Calibri" w:cs="Calibri"/>
          <w:sz w:val="21"/>
          <w:szCs w:val="21"/>
        </w:rPr>
        <w:t xml:space="preserve"> zł, </w:t>
      </w:r>
      <w:r w:rsidRPr="00997417">
        <w:rPr>
          <w:rFonts w:ascii="Calibri" w:hAnsi="Calibri" w:cs="Calibri"/>
          <w:sz w:val="21"/>
          <w:szCs w:val="21"/>
        </w:rPr>
        <w:t xml:space="preserve"> reprezentowana przez:</w:t>
      </w:r>
    </w:p>
    <w:p w14:paraId="1B39706C" w14:textId="77777777" w:rsidR="00FB1931" w:rsidRPr="00997417" w:rsidRDefault="00774588" w:rsidP="009A487F">
      <w:pPr>
        <w:tabs>
          <w:tab w:val="left" w:pos="425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…</w:t>
      </w:r>
      <w:r w:rsidR="009A487F" w:rsidRPr="00997417">
        <w:rPr>
          <w:rFonts w:ascii="Calibri" w:hAnsi="Calibri" w:cs="Calibri"/>
          <w:sz w:val="21"/>
          <w:szCs w:val="21"/>
        </w:rPr>
        <w:t>………..</w:t>
      </w:r>
      <w:r w:rsidRPr="00997417">
        <w:rPr>
          <w:rFonts w:ascii="Calibri" w:hAnsi="Calibri" w:cs="Calibri"/>
          <w:sz w:val="21"/>
          <w:szCs w:val="21"/>
        </w:rPr>
        <w:t>. …</w:t>
      </w:r>
      <w:r w:rsidR="009A487F" w:rsidRPr="00997417">
        <w:rPr>
          <w:rFonts w:ascii="Calibri" w:hAnsi="Calibri" w:cs="Calibri"/>
          <w:sz w:val="21"/>
          <w:szCs w:val="21"/>
        </w:rPr>
        <w:t>………</w:t>
      </w:r>
      <w:r w:rsidRPr="00997417">
        <w:rPr>
          <w:rFonts w:ascii="Calibri" w:hAnsi="Calibri" w:cs="Calibri"/>
          <w:sz w:val="21"/>
          <w:szCs w:val="21"/>
        </w:rPr>
        <w:t xml:space="preserve">… – ……………., </w:t>
      </w:r>
    </w:p>
    <w:p w14:paraId="059AABBD" w14:textId="77777777" w:rsidR="009A487F" w:rsidRPr="00997417" w:rsidRDefault="009A487F" w:rsidP="00774588">
      <w:pPr>
        <w:tabs>
          <w:tab w:val="left" w:pos="425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9A487F">
        <w:rPr>
          <w:rFonts w:ascii="Calibri" w:hAnsi="Calibri" w:cs="Calibri"/>
          <w:sz w:val="21"/>
          <w:szCs w:val="21"/>
        </w:rPr>
        <w:t xml:space="preserve">zwana dalej </w:t>
      </w:r>
      <w:r w:rsidRPr="009A487F">
        <w:rPr>
          <w:rFonts w:ascii="Calibri" w:hAnsi="Calibri" w:cs="Calibri"/>
          <w:b/>
          <w:sz w:val="21"/>
          <w:szCs w:val="21"/>
        </w:rPr>
        <w:t>„</w:t>
      </w:r>
      <w:r w:rsidR="003A1484">
        <w:rPr>
          <w:rFonts w:ascii="Calibri" w:hAnsi="Calibri" w:cs="Calibri"/>
          <w:b/>
          <w:sz w:val="21"/>
          <w:szCs w:val="21"/>
        </w:rPr>
        <w:t>Partnerem</w:t>
      </w:r>
      <w:r w:rsidRPr="009A487F">
        <w:rPr>
          <w:rFonts w:ascii="Calibri" w:hAnsi="Calibri" w:cs="Calibri"/>
          <w:b/>
          <w:sz w:val="21"/>
          <w:szCs w:val="21"/>
        </w:rPr>
        <w:t>”</w:t>
      </w:r>
      <w:r w:rsidR="00262CDC">
        <w:rPr>
          <w:rFonts w:ascii="Calibri" w:hAnsi="Calibri" w:cs="Calibri"/>
          <w:sz w:val="21"/>
          <w:szCs w:val="21"/>
        </w:rPr>
        <w:t>,</w:t>
      </w:r>
    </w:p>
    <w:p w14:paraId="19BB3699" w14:textId="77777777" w:rsidR="009A487F" w:rsidRPr="00997417" w:rsidRDefault="00262CDC" w:rsidP="009A487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ł</w:t>
      </w:r>
      <w:r w:rsidR="009A487F" w:rsidRPr="00997417">
        <w:rPr>
          <w:rFonts w:ascii="Calibri" w:hAnsi="Calibri" w:cs="Calibri"/>
          <w:sz w:val="21"/>
          <w:szCs w:val="21"/>
        </w:rPr>
        <w:t>ącznie zwane „Stronami”.</w:t>
      </w:r>
    </w:p>
    <w:p w14:paraId="3E2A4341" w14:textId="77777777" w:rsidR="00774588" w:rsidRPr="00997417" w:rsidRDefault="00774588" w:rsidP="009F2BB7">
      <w:pPr>
        <w:pStyle w:val="Tekstpodstawowy"/>
        <w:rPr>
          <w:rFonts w:ascii="Calibri" w:hAnsi="Calibri" w:cs="Calibri"/>
          <w:sz w:val="21"/>
          <w:szCs w:val="21"/>
        </w:rPr>
      </w:pPr>
    </w:p>
    <w:p w14:paraId="7662ECE0" w14:textId="77777777" w:rsidR="000F63BF" w:rsidRPr="00997417" w:rsidRDefault="001530E1" w:rsidP="00774588">
      <w:pPr>
        <w:pStyle w:val="Tekstpodstawowy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Strony zamierzają </w:t>
      </w:r>
      <w:r w:rsidR="00774588" w:rsidRPr="00997417">
        <w:rPr>
          <w:rFonts w:ascii="Calibri" w:hAnsi="Calibri" w:cs="Calibri"/>
          <w:sz w:val="21"/>
          <w:szCs w:val="21"/>
        </w:rPr>
        <w:t>przekazywać wzajemnie informacje dotyczące prowadzonej działalności i prowadzić roz</w:t>
      </w:r>
      <w:r w:rsidRPr="00997417">
        <w:rPr>
          <w:rFonts w:ascii="Calibri" w:hAnsi="Calibri" w:cs="Calibri"/>
          <w:sz w:val="21"/>
          <w:szCs w:val="21"/>
        </w:rPr>
        <w:t xml:space="preserve">mowy na temat </w:t>
      </w:r>
      <w:r w:rsidR="00774588" w:rsidRPr="00997417">
        <w:rPr>
          <w:rFonts w:ascii="Calibri" w:hAnsi="Calibri" w:cs="Calibri"/>
          <w:sz w:val="21"/>
          <w:szCs w:val="21"/>
        </w:rPr>
        <w:t xml:space="preserve">zakresu </w:t>
      </w:r>
      <w:r w:rsidRPr="00997417">
        <w:rPr>
          <w:rFonts w:ascii="Calibri" w:hAnsi="Calibri" w:cs="Calibri"/>
          <w:sz w:val="21"/>
          <w:szCs w:val="21"/>
        </w:rPr>
        <w:t>ewentualnej współpracy</w:t>
      </w:r>
      <w:r w:rsidR="00774588" w:rsidRPr="00997417">
        <w:rPr>
          <w:rFonts w:ascii="Calibri" w:hAnsi="Calibri" w:cs="Calibri"/>
          <w:sz w:val="21"/>
          <w:szCs w:val="21"/>
        </w:rPr>
        <w:t>.</w:t>
      </w:r>
      <w:r w:rsidRPr="00997417">
        <w:rPr>
          <w:rFonts w:ascii="Calibri" w:hAnsi="Calibri" w:cs="Calibri"/>
          <w:sz w:val="21"/>
          <w:szCs w:val="21"/>
        </w:rPr>
        <w:t xml:space="preserve"> </w:t>
      </w:r>
    </w:p>
    <w:p w14:paraId="4C264C87" w14:textId="77777777" w:rsidR="00085CC1" w:rsidRDefault="00085CC1" w:rsidP="001530E1">
      <w:pPr>
        <w:pStyle w:val="Tekstpodstawowy"/>
        <w:rPr>
          <w:rFonts w:ascii="Calibri" w:hAnsi="Calibri" w:cs="Calibri"/>
          <w:sz w:val="21"/>
          <w:szCs w:val="21"/>
        </w:rPr>
      </w:pPr>
    </w:p>
    <w:p w14:paraId="7452BA52" w14:textId="77777777" w:rsidR="00085CC1" w:rsidRPr="00085CC1" w:rsidRDefault="00085CC1" w:rsidP="00085CC1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085CC1">
        <w:rPr>
          <w:rFonts w:ascii="Calibri" w:hAnsi="Calibri" w:cs="Calibri"/>
          <w:b/>
          <w:sz w:val="21"/>
          <w:szCs w:val="21"/>
        </w:rPr>
        <w:t xml:space="preserve">Preambuła </w:t>
      </w:r>
    </w:p>
    <w:p w14:paraId="24C2CF7B" w14:textId="77777777" w:rsidR="00085CC1" w:rsidRPr="00085CC1" w:rsidRDefault="00085CC1" w:rsidP="00085CC1">
      <w:pPr>
        <w:rPr>
          <w:rFonts w:ascii="Calibri" w:hAnsi="Calibri" w:cs="Calibri"/>
          <w:sz w:val="21"/>
          <w:szCs w:val="21"/>
        </w:rPr>
      </w:pPr>
      <w:r w:rsidRPr="00085CC1">
        <w:rPr>
          <w:rFonts w:ascii="Calibri" w:hAnsi="Calibri" w:cs="Calibri"/>
          <w:sz w:val="21"/>
          <w:szCs w:val="21"/>
        </w:rPr>
        <w:t>Zważywszy, że:</w:t>
      </w:r>
    </w:p>
    <w:p w14:paraId="609E668B" w14:textId="77777777" w:rsidR="00085CC1" w:rsidRPr="00085CC1" w:rsidRDefault="00085CC1" w:rsidP="00FD5223">
      <w:pPr>
        <w:numPr>
          <w:ilvl w:val="0"/>
          <w:numId w:val="30"/>
        </w:numPr>
        <w:spacing w:after="240"/>
        <w:ind w:right="139"/>
        <w:jc w:val="both"/>
        <w:rPr>
          <w:rFonts w:ascii="Calibri" w:hAnsi="Calibri" w:cs="Calibri"/>
          <w:sz w:val="21"/>
          <w:szCs w:val="21"/>
        </w:rPr>
      </w:pPr>
      <w:proofErr w:type="spellStart"/>
      <w:r w:rsidRPr="00085CC1">
        <w:rPr>
          <w:rFonts w:ascii="Calibri" w:hAnsi="Calibri" w:cs="Calibri"/>
          <w:sz w:val="21"/>
          <w:szCs w:val="21"/>
        </w:rPr>
        <w:t>Igoria</w:t>
      </w:r>
      <w:proofErr w:type="spellEnd"/>
      <w:r w:rsidRPr="00085CC1">
        <w:rPr>
          <w:rFonts w:ascii="Calibri" w:hAnsi="Calibri" w:cs="Calibri"/>
          <w:sz w:val="21"/>
          <w:szCs w:val="21"/>
        </w:rPr>
        <w:t xml:space="preserve"> Trade jest Krajową Instytucją Płatniczą licencjonowaną przez Komisję Nadzoru Finansowego (KNF) o numerze licencji IP19/2013 w rozumieniu ustawy o usługach płatnic</w:t>
      </w:r>
      <w:r w:rsidR="003E632C">
        <w:rPr>
          <w:rFonts w:ascii="Calibri" w:hAnsi="Calibri" w:cs="Calibri"/>
          <w:sz w:val="21"/>
          <w:szCs w:val="21"/>
        </w:rPr>
        <w:t>zych z dnia 19 sierpnia 2011r.;</w:t>
      </w:r>
    </w:p>
    <w:p w14:paraId="37D0B990" w14:textId="77777777" w:rsidR="00085CC1" w:rsidRDefault="00085CC1" w:rsidP="00FD5223">
      <w:pPr>
        <w:numPr>
          <w:ilvl w:val="0"/>
          <w:numId w:val="30"/>
        </w:numPr>
        <w:spacing w:after="240"/>
        <w:ind w:right="139"/>
        <w:jc w:val="both"/>
        <w:rPr>
          <w:rFonts w:ascii="Calibri" w:hAnsi="Calibri" w:cs="Calibri"/>
          <w:sz w:val="21"/>
          <w:szCs w:val="21"/>
        </w:rPr>
      </w:pPr>
      <w:proofErr w:type="spellStart"/>
      <w:r w:rsidRPr="00085CC1">
        <w:rPr>
          <w:rFonts w:ascii="Calibri" w:hAnsi="Calibri" w:cs="Calibri"/>
          <w:sz w:val="21"/>
          <w:szCs w:val="21"/>
        </w:rPr>
        <w:t>Igoria</w:t>
      </w:r>
      <w:proofErr w:type="spellEnd"/>
      <w:r w:rsidRPr="00085CC1">
        <w:rPr>
          <w:rFonts w:ascii="Calibri" w:hAnsi="Calibri" w:cs="Calibri"/>
          <w:sz w:val="21"/>
          <w:szCs w:val="21"/>
        </w:rPr>
        <w:t xml:space="preserve"> Trade może posiadać własnych agentów, poprzez których może świadczyć usługi płatnicze w rozumieniu ustawy o usługach płatniczych z dnia 19 sierpnia 2011r.; </w:t>
      </w:r>
    </w:p>
    <w:p w14:paraId="5D6BA5B3" w14:textId="77777777" w:rsidR="00CF49EE" w:rsidRPr="00085CC1" w:rsidRDefault="00CF49EE" w:rsidP="00FD5223">
      <w:pPr>
        <w:numPr>
          <w:ilvl w:val="0"/>
          <w:numId w:val="30"/>
        </w:numPr>
        <w:spacing w:after="240"/>
        <w:ind w:right="139"/>
        <w:jc w:val="both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 jest spółką publiczną notowaną na Giełdzie Papierów Wartościowych w Warszawie;</w:t>
      </w:r>
    </w:p>
    <w:p w14:paraId="05C09C72" w14:textId="77777777" w:rsidR="00085CC1" w:rsidRDefault="00085CC1" w:rsidP="00FD5223">
      <w:pPr>
        <w:numPr>
          <w:ilvl w:val="0"/>
          <w:numId w:val="30"/>
        </w:numPr>
        <w:spacing w:after="240"/>
        <w:ind w:right="139"/>
        <w:jc w:val="both"/>
        <w:rPr>
          <w:rFonts w:ascii="Calibri" w:hAnsi="Calibri" w:cs="Calibri"/>
          <w:sz w:val="21"/>
          <w:szCs w:val="21"/>
        </w:rPr>
      </w:pPr>
      <w:proofErr w:type="spellStart"/>
      <w:r w:rsidRPr="00085CC1">
        <w:rPr>
          <w:rFonts w:ascii="Calibri" w:hAnsi="Calibri" w:cs="Calibri"/>
          <w:sz w:val="21"/>
          <w:szCs w:val="21"/>
        </w:rPr>
        <w:t>Igoria</w:t>
      </w:r>
      <w:proofErr w:type="spellEnd"/>
      <w:r w:rsidRPr="00085CC1">
        <w:rPr>
          <w:rFonts w:ascii="Calibri" w:hAnsi="Calibri" w:cs="Calibri"/>
          <w:sz w:val="21"/>
          <w:szCs w:val="21"/>
        </w:rPr>
        <w:t xml:space="preserve"> Trade prowadzi Prace Badawczo – Rozwojowe B+R w ramach swojej działalności, co stanowi odzwierciedlenie we wprowadzanych na rynek innowacyjnych pr</w:t>
      </w:r>
      <w:r w:rsidR="00190E29">
        <w:rPr>
          <w:rFonts w:ascii="Calibri" w:hAnsi="Calibri" w:cs="Calibri"/>
          <w:sz w:val="21"/>
          <w:szCs w:val="21"/>
        </w:rPr>
        <w:t>oduktach i usługach finansowych.</w:t>
      </w:r>
    </w:p>
    <w:p w14:paraId="493E81C7" w14:textId="77777777" w:rsidR="00085CC1" w:rsidRDefault="00085CC1" w:rsidP="00085CC1">
      <w:pPr>
        <w:pStyle w:val="Tekstpodstawowy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Strony uzgadniają co następuje:</w:t>
      </w:r>
    </w:p>
    <w:p w14:paraId="7E058A41" w14:textId="77777777" w:rsidR="00085CC1" w:rsidRPr="00997417" w:rsidRDefault="00085CC1" w:rsidP="001530E1">
      <w:pPr>
        <w:pStyle w:val="Tekstpodstawowy"/>
        <w:rPr>
          <w:rFonts w:ascii="Calibri" w:hAnsi="Calibri" w:cs="Calibri"/>
          <w:sz w:val="21"/>
          <w:szCs w:val="21"/>
        </w:rPr>
      </w:pPr>
    </w:p>
    <w:p w14:paraId="3595CD16" w14:textId="77777777" w:rsidR="008752D5" w:rsidRPr="00997417" w:rsidRDefault="008752D5" w:rsidP="008752D5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§ 1</w:t>
      </w:r>
    </w:p>
    <w:p w14:paraId="4EE98701" w14:textId="77777777" w:rsidR="008752D5" w:rsidRPr="00997417" w:rsidRDefault="008752D5" w:rsidP="008752D5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Informacje Poufne</w:t>
      </w:r>
    </w:p>
    <w:p w14:paraId="6FED0C2C" w14:textId="77777777" w:rsidR="008752D5" w:rsidRPr="00997417" w:rsidRDefault="008752D5" w:rsidP="008752D5">
      <w:pPr>
        <w:pStyle w:val="Tekstpodstawowy"/>
        <w:numPr>
          <w:ilvl w:val="0"/>
          <w:numId w:val="14"/>
        </w:numPr>
        <w:spacing w:after="12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lastRenderedPageBreak/>
        <w:t>Ilekroć w niniejszej Umowie mowa jest o Informacjach Poufnych rozumie się przez to wszelkie infor</w:t>
      </w:r>
      <w:r w:rsidR="004C7AFE" w:rsidRPr="00997417">
        <w:rPr>
          <w:rFonts w:ascii="Calibri" w:hAnsi="Calibri" w:cs="Calibri"/>
          <w:sz w:val="21"/>
          <w:szCs w:val="21"/>
        </w:rPr>
        <w:t xml:space="preserve">macje dotyczące jednej ze Stron, podmiotów powiązanych z jedną ze Stron w rozumieniu Ustawy kodeks spółek handlowych </w:t>
      </w:r>
      <w:r w:rsidRPr="00997417">
        <w:rPr>
          <w:rFonts w:ascii="Calibri" w:hAnsi="Calibri" w:cs="Calibri"/>
          <w:sz w:val="21"/>
          <w:szCs w:val="21"/>
        </w:rPr>
        <w:t xml:space="preserve">oraz wszelkie informacje o realizowanych przez Strony </w:t>
      </w:r>
      <w:r w:rsidR="004C7AFE" w:rsidRPr="00997417">
        <w:rPr>
          <w:rFonts w:ascii="Calibri" w:hAnsi="Calibri" w:cs="Calibri"/>
          <w:sz w:val="21"/>
          <w:szCs w:val="21"/>
        </w:rPr>
        <w:t xml:space="preserve">lub podmioty powiązane </w:t>
      </w:r>
      <w:r w:rsidRPr="00997417">
        <w:rPr>
          <w:rFonts w:ascii="Calibri" w:hAnsi="Calibri" w:cs="Calibri"/>
          <w:sz w:val="21"/>
          <w:szCs w:val="21"/>
        </w:rPr>
        <w:t>projektach, przekazywane ustnie, pisemnie, w formie elektronicznej lub w jakikolwiek inny sposób, niezależnie od formy i sposobu ich wyrażenia oraz stopnia ich opracowania (dalej „</w:t>
      </w:r>
      <w:r w:rsidRPr="00997417">
        <w:rPr>
          <w:rFonts w:ascii="Calibri" w:hAnsi="Calibri" w:cs="Calibri"/>
          <w:b/>
          <w:sz w:val="21"/>
          <w:szCs w:val="21"/>
        </w:rPr>
        <w:t>Informacje Poufne</w:t>
      </w:r>
      <w:r w:rsidRPr="00997417">
        <w:rPr>
          <w:rFonts w:ascii="Calibri" w:hAnsi="Calibri" w:cs="Calibri"/>
          <w:sz w:val="21"/>
          <w:szCs w:val="21"/>
        </w:rPr>
        <w:t xml:space="preserve">”). </w:t>
      </w:r>
    </w:p>
    <w:p w14:paraId="73F8F9E1" w14:textId="77777777" w:rsidR="008752D5" w:rsidRPr="00997417" w:rsidRDefault="008752D5" w:rsidP="002B5BE3">
      <w:pPr>
        <w:pStyle w:val="Tekstpodstawowy"/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Niezależnie od postanowień ust. 1 powyżej do Informacji Poufnych nie zalicza się: </w:t>
      </w:r>
    </w:p>
    <w:p w14:paraId="31971D5B" w14:textId="77777777" w:rsidR="008752D5" w:rsidRPr="00997417" w:rsidRDefault="008752D5" w:rsidP="002B5BE3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informacji powszechnie znanych, </w:t>
      </w:r>
    </w:p>
    <w:p w14:paraId="0D4E0633" w14:textId="77777777" w:rsidR="008752D5" w:rsidRPr="00997417" w:rsidRDefault="008752D5" w:rsidP="002B5BE3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informacji rozpowszechnionych za pośrednictwem środków masowego przekazu (prasa, radio, telewizja) oraz w sieci </w:t>
      </w:r>
      <w:r w:rsidR="001C403E" w:rsidRPr="00997417">
        <w:rPr>
          <w:rFonts w:ascii="Calibri" w:hAnsi="Calibri" w:cs="Calibri"/>
          <w:sz w:val="21"/>
          <w:szCs w:val="21"/>
        </w:rPr>
        <w:t>Internet</w:t>
      </w:r>
      <w:r w:rsidRPr="00997417">
        <w:rPr>
          <w:rFonts w:ascii="Calibri" w:hAnsi="Calibri" w:cs="Calibri"/>
          <w:sz w:val="21"/>
          <w:szCs w:val="21"/>
        </w:rPr>
        <w:t xml:space="preserve">, </w:t>
      </w:r>
    </w:p>
    <w:p w14:paraId="055099B7" w14:textId="77777777" w:rsidR="008752D5" w:rsidRPr="00997417" w:rsidRDefault="008752D5" w:rsidP="002B5BE3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informacji powszechnie dostępnych (w sądowych rejestrach podmiotów gospodarczych itp.), </w:t>
      </w:r>
    </w:p>
    <w:p w14:paraId="0025A407" w14:textId="77777777" w:rsidR="008752D5" w:rsidRPr="00997417" w:rsidRDefault="008752D5" w:rsidP="002B5BE3">
      <w:pPr>
        <w:pStyle w:val="Tekstpodstawowy"/>
        <w:numPr>
          <w:ilvl w:val="1"/>
          <w:numId w:val="14"/>
        </w:numPr>
        <w:spacing w:after="24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informacji podanych do publicznej wiadomości w inny sposób niż w wyniku naruszenia postanowień niniejszej Umowy. </w:t>
      </w:r>
    </w:p>
    <w:p w14:paraId="3F1249E7" w14:textId="77777777" w:rsidR="008752D5" w:rsidRPr="00997417" w:rsidRDefault="008752D5" w:rsidP="008752D5">
      <w:pPr>
        <w:pStyle w:val="Tekstpodstawowy"/>
        <w:numPr>
          <w:ilvl w:val="0"/>
          <w:numId w:val="14"/>
        </w:numPr>
        <w:spacing w:after="12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W razie wątpliwości w przedmiocie kwalifikacji określonych informacji na potrzeby wykonywania niniejszej Umowy, przyjmuje się iż są to Informacje Poufne. </w:t>
      </w:r>
    </w:p>
    <w:p w14:paraId="3BAA06F3" w14:textId="77777777" w:rsidR="008752D5" w:rsidRPr="00CF49EE" w:rsidRDefault="008752D5" w:rsidP="00CF49EE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CF49EE">
        <w:rPr>
          <w:rFonts w:ascii="Calibri" w:hAnsi="Calibri" w:cs="Calibri"/>
          <w:b/>
          <w:sz w:val="21"/>
          <w:szCs w:val="21"/>
        </w:rPr>
        <w:t>§ 2</w:t>
      </w:r>
    </w:p>
    <w:p w14:paraId="04D96CF3" w14:textId="77777777" w:rsidR="008752D5" w:rsidRPr="00997417" w:rsidRDefault="008752D5" w:rsidP="00B741F7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 xml:space="preserve">Tryb postępowania z Informacjami Poufnymi </w:t>
      </w:r>
    </w:p>
    <w:p w14:paraId="2435637F" w14:textId="77777777" w:rsidR="008752D5" w:rsidRPr="00997417" w:rsidRDefault="008752D5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Z zastrzeżeniem postanowień ust. 4 poniżej Strony zobowiązane są do nie ujawniania Informacji Poufnych, w jakimkolwiek zakresie oraz w jakiejkolwiek formie, osobom trzecim oraz podejmie wszelkie niezbędne działania w celu uniemożliwienia osobom trzecim dostępu do Informacji Poufnych. </w:t>
      </w:r>
    </w:p>
    <w:p w14:paraId="2F36C1F9" w14:textId="77777777" w:rsidR="008752D5" w:rsidRPr="00997417" w:rsidRDefault="008752D5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Strony oświadczają, iż poza uzasadnionymi przypadkami nie będą sporządzać kopii ani w inny sposób powielać uzyskanych Informacji Poufnych. </w:t>
      </w:r>
    </w:p>
    <w:p w14:paraId="62BC4832" w14:textId="77777777" w:rsidR="008752D5" w:rsidRPr="00997417" w:rsidRDefault="008752D5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W przypadku, gdy obowiązek przekazania jakichkolwiek Informacji Poufnych określonemu organowi państwa (urzędy, sądy) wynika z obowiązujących przepisów prawa, przed przekazaniem takich Informacji Poufnych Strona </w:t>
      </w:r>
      <w:r w:rsidR="00D65131" w:rsidRPr="00053697">
        <w:rPr>
          <w:rFonts w:ascii="Calibri" w:hAnsi="Calibri" w:cs="Calibri"/>
          <w:sz w:val="21"/>
          <w:szCs w:val="21"/>
        </w:rPr>
        <w:t>– o ile będzie to prawnie dopuszczalne</w:t>
      </w:r>
      <w:r w:rsidR="00D65131">
        <w:rPr>
          <w:rFonts w:ascii="Calibri" w:hAnsi="Calibri" w:cs="Calibri"/>
          <w:sz w:val="21"/>
          <w:szCs w:val="21"/>
        </w:rPr>
        <w:t xml:space="preserve"> - </w:t>
      </w:r>
      <w:r w:rsidRPr="00997417">
        <w:rPr>
          <w:rFonts w:ascii="Calibri" w:hAnsi="Calibri" w:cs="Calibri"/>
          <w:sz w:val="21"/>
          <w:szCs w:val="21"/>
        </w:rPr>
        <w:t xml:space="preserve">poinformuje o tym fakcie drugą Stronę wskazując organ, podstawę prawną oraz zakres informacji, a jeżeli przekazanie takich informacji ma nastąpić na wyraźne żądanie organu - wraz z informacją, o której mowa powyżej, Strony przekażą sobie kopię żądania organu do przekazania Informacji Poufnych. Strony w razie zaistnienia sytuacji, o której mowa w zdaniu poprzedzającym zobowiązane będą skonsultować się ze sobą w kwestii zasadności podjęcia prawnie dostępnych kroków w celu odrzucenia, bądź zmniejszenia zakresu żądania takiego organu. </w:t>
      </w:r>
    </w:p>
    <w:p w14:paraId="6C2A7EBA" w14:textId="77777777" w:rsidR="008752D5" w:rsidRPr="00997417" w:rsidRDefault="008752D5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Strony mogą przekazywać Informacje Poufne osobom trzecim pod warunkiem wyrażenia zgody przez drugą Stronę na piśmie i złożenia przez te osoby oświadczenia o przystąpieniu do niniejszej Umowy. </w:t>
      </w:r>
    </w:p>
    <w:p w14:paraId="354C9A3C" w14:textId="77777777" w:rsidR="004D3D90" w:rsidRDefault="003A1484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Partner</w:t>
      </w:r>
      <w:r w:rsidR="0068517E" w:rsidRPr="00997417">
        <w:rPr>
          <w:rFonts w:ascii="Calibri" w:hAnsi="Calibri" w:cs="Calibri"/>
          <w:sz w:val="21"/>
          <w:szCs w:val="21"/>
        </w:rPr>
        <w:t xml:space="preserve"> </w:t>
      </w:r>
      <w:r w:rsidR="00D06C6C" w:rsidRPr="00997417">
        <w:rPr>
          <w:rFonts w:ascii="Calibri" w:hAnsi="Calibri" w:cs="Calibri"/>
          <w:sz w:val="21"/>
          <w:szCs w:val="21"/>
        </w:rPr>
        <w:t xml:space="preserve">oświadcza, iż podmioty współpracujące przy analizie </w:t>
      </w:r>
      <w:r w:rsidR="00D65131">
        <w:rPr>
          <w:rFonts w:ascii="Calibri" w:hAnsi="Calibri" w:cs="Calibri"/>
          <w:sz w:val="21"/>
          <w:szCs w:val="21"/>
        </w:rPr>
        <w:t>I</w:t>
      </w:r>
      <w:r w:rsidR="00D06C6C" w:rsidRPr="00997417">
        <w:rPr>
          <w:rFonts w:ascii="Calibri" w:hAnsi="Calibri" w:cs="Calibri"/>
          <w:sz w:val="21"/>
          <w:szCs w:val="21"/>
        </w:rPr>
        <w:t xml:space="preserve">nformacji </w:t>
      </w:r>
      <w:r w:rsidR="00D65131">
        <w:rPr>
          <w:rFonts w:ascii="Calibri" w:hAnsi="Calibri" w:cs="Calibri"/>
          <w:sz w:val="21"/>
          <w:szCs w:val="21"/>
        </w:rPr>
        <w:t>P</w:t>
      </w:r>
      <w:r w:rsidR="00D06C6C" w:rsidRPr="00997417">
        <w:rPr>
          <w:rFonts w:ascii="Calibri" w:hAnsi="Calibri" w:cs="Calibri"/>
          <w:sz w:val="21"/>
          <w:szCs w:val="21"/>
        </w:rPr>
        <w:t xml:space="preserve">oufnych zobowiązały się wobec </w:t>
      </w:r>
      <w:r>
        <w:rPr>
          <w:rFonts w:ascii="Calibri" w:hAnsi="Calibri" w:cs="Calibri"/>
          <w:sz w:val="21"/>
          <w:szCs w:val="21"/>
        </w:rPr>
        <w:t>Partnera</w:t>
      </w:r>
      <w:r w:rsidR="0068517E" w:rsidRPr="00997417">
        <w:rPr>
          <w:rFonts w:ascii="Calibri" w:hAnsi="Calibri" w:cs="Calibri"/>
          <w:sz w:val="21"/>
          <w:szCs w:val="21"/>
        </w:rPr>
        <w:t xml:space="preserve"> </w:t>
      </w:r>
      <w:r w:rsidR="00D06C6C" w:rsidRPr="00997417">
        <w:rPr>
          <w:rFonts w:ascii="Calibri" w:hAnsi="Calibri" w:cs="Calibri"/>
          <w:sz w:val="21"/>
          <w:szCs w:val="21"/>
        </w:rPr>
        <w:t>do zachowania poufności co</w:t>
      </w:r>
      <w:r w:rsidR="0068517E" w:rsidRPr="00997417">
        <w:rPr>
          <w:rFonts w:ascii="Calibri" w:hAnsi="Calibri" w:cs="Calibri"/>
          <w:sz w:val="21"/>
          <w:szCs w:val="21"/>
        </w:rPr>
        <w:t xml:space="preserve"> </w:t>
      </w:r>
      <w:r w:rsidR="00D06C6C" w:rsidRPr="00997417">
        <w:rPr>
          <w:rFonts w:ascii="Calibri" w:hAnsi="Calibri" w:cs="Calibri"/>
          <w:sz w:val="21"/>
          <w:szCs w:val="21"/>
        </w:rPr>
        <w:t xml:space="preserve">najmniej na warunkach przewidzianych w niniejszej umowie. Ponadto </w:t>
      </w:r>
      <w:r>
        <w:rPr>
          <w:rFonts w:ascii="Calibri" w:hAnsi="Calibri" w:cs="Calibri"/>
          <w:sz w:val="21"/>
          <w:szCs w:val="21"/>
        </w:rPr>
        <w:t>Partner</w:t>
      </w:r>
      <w:r w:rsidR="0068517E" w:rsidRPr="00997417">
        <w:rPr>
          <w:rFonts w:ascii="Calibri" w:hAnsi="Calibri" w:cs="Calibri"/>
          <w:sz w:val="21"/>
          <w:szCs w:val="21"/>
        </w:rPr>
        <w:t xml:space="preserve"> </w:t>
      </w:r>
      <w:r w:rsidR="00D06C6C" w:rsidRPr="00997417">
        <w:rPr>
          <w:rFonts w:ascii="Calibri" w:hAnsi="Calibri" w:cs="Calibri"/>
          <w:sz w:val="21"/>
          <w:szCs w:val="21"/>
        </w:rPr>
        <w:t>oświadcza, iż zatrudnione przez niego osoby na umowę o</w:t>
      </w:r>
      <w:r w:rsidR="00441B4B" w:rsidRPr="00997417">
        <w:rPr>
          <w:rFonts w:ascii="Calibri" w:hAnsi="Calibri" w:cs="Calibri"/>
          <w:sz w:val="21"/>
          <w:szCs w:val="21"/>
        </w:rPr>
        <w:t xml:space="preserve"> pracę, umowę </w:t>
      </w:r>
      <w:r w:rsidR="00D65131">
        <w:rPr>
          <w:rFonts w:ascii="Calibri" w:hAnsi="Calibri" w:cs="Calibri"/>
          <w:sz w:val="21"/>
          <w:szCs w:val="21"/>
        </w:rPr>
        <w:t xml:space="preserve">                </w:t>
      </w:r>
      <w:r w:rsidR="00441B4B" w:rsidRPr="00997417">
        <w:rPr>
          <w:rFonts w:ascii="Calibri" w:hAnsi="Calibri" w:cs="Calibri"/>
          <w:sz w:val="21"/>
          <w:szCs w:val="21"/>
        </w:rPr>
        <w:t>o dzieło, umowę z</w:t>
      </w:r>
      <w:r w:rsidR="00D06C6C" w:rsidRPr="00997417">
        <w:rPr>
          <w:rFonts w:ascii="Calibri" w:hAnsi="Calibri" w:cs="Calibri"/>
          <w:sz w:val="21"/>
          <w:szCs w:val="21"/>
        </w:rPr>
        <w:t>lecenie, kontrakt menedżerski lub w innej formi</w:t>
      </w:r>
      <w:r w:rsidR="00D65131">
        <w:rPr>
          <w:rFonts w:ascii="Calibri" w:hAnsi="Calibri" w:cs="Calibri"/>
          <w:sz w:val="21"/>
          <w:szCs w:val="21"/>
        </w:rPr>
        <w:t>e zobowiązane są do zachowania Informacji P</w:t>
      </w:r>
      <w:r w:rsidR="00D06C6C" w:rsidRPr="00997417">
        <w:rPr>
          <w:rFonts w:ascii="Calibri" w:hAnsi="Calibri" w:cs="Calibri"/>
          <w:sz w:val="21"/>
          <w:szCs w:val="21"/>
        </w:rPr>
        <w:t>oufnej także po ustani</w:t>
      </w:r>
      <w:r w:rsidR="00093F04">
        <w:rPr>
          <w:rFonts w:ascii="Calibri" w:hAnsi="Calibri" w:cs="Calibri"/>
          <w:sz w:val="21"/>
          <w:szCs w:val="21"/>
        </w:rPr>
        <w:t>u stosunku wynikającego z</w:t>
      </w:r>
      <w:r w:rsidR="004D3D90">
        <w:rPr>
          <w:rFonts w:ascii="Calibri" w:hAnsi="Calibri" w:cs="Calibri"/>
          <w:sz w:val="21"/>
          <w:szCs w:val="21"/>
        </w:rPr>
        <w:t xml:space="preserve"> tych umów.</w:t>
      </w:r>
    </w:p>
    <w:p w14:paraId="56C5C297" w14:textId="77777777" w:rsidR="00D06C6C" w:rsidRPr="00997417" w:rsidRDefault="00093F04" w:rsidP="008752D5">
      <w:pPr>
        <w:pStyle w:val="Tekstpodstawowy"/>
        <w:numPr>
          <w:ilvl w:val="0"/>
          <w:numId w:val="25"/>
        </w:numPr>
        <w:tabs>
          <w:tab w:val="clear" w:pos="1146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Partner odpowiada za działania </w:t>
      </w:r>
      <w:r w:rsidR="004D3D90">
        <w:rPr>
          <w:rFonts w:ascii="Calibri" w:hAnsi="Calibri" w:cs="Calibri"/>
          <w:sz w:val="21"/>
          <w:szCs w:val="21"/>
        </w:rPr>
        <w:t>swoich pracowników, podwykonawców i ich podmiotów powiązanych jak za działania własne.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7BC7100A" w14:textId="77777777" w:rsidR="00A95A18" w:rsidRPr="00CF49EE" w:rsidRDefault="00A95A18" w:rsidP="00CF49EE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CF49EE">
        <w:rPr>
          <w:rFonts w:ascii="Calibri" w:hAnsi="Calibri" w:cs="Calibri"/>
          <w:b/>
          <w:sz w:val="21"/>
          <w:szCs w:val="21"/>
        </w:rPr>
        <w:t xml:space="preserve">§ 3 </w:t>
      </w:r>
    </w:p>
    <w:p w14:paraId="1EBF5322" w14:textId="77777777" w:rsidR="00A95A18" w:rsidRPr="00943F24" w:rsidRDefault="00A95A18" w:rsidP="00943F24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43F24">
        <w:rPr>
          <w:rFonts w:ascii="Calibri" w:hAnsi="Calibri" w:cs="Calibri"/>
          <w:b/>
          <w:sz w:val="21"/>
          <w:szCs w:val="21"/>
        </w:rPr>
        <w:t>Tajemnica handlowa i przedsiębiorstwa</w:t>
      </w:r>
    </w:p>
    <w:p w14:paraId="2CE510CD" w14:textId="035BB244" w:rsidR="00AA6550" w:rsidRDefault="00D65131" w:rsidP="0015615A">
      <w:pPr>
        <w:pStyle w:val="Tekstpodstawowy"/>
        <w:numPr>
          <w:ilvl w:val="0"/>
          <w:numId w:val="29"/>
        </w:numPr>
        <w:rPr>
          <w:rFonts w:ascii="Calibri" w:hAnsi="Calibri" w:cs="Calibri"/>
          <w:sz w:val="21"/>
          <w:szCs w:val="21"/>
        </w:rPr>
      </w:pPr>
      <w:r w:rsidRPr="00053697">
        <w:rPr>
          <w:rFonts w:ascii="Calibri" w:hAnsi="Calibri" w:cs="Calibri"/>
          <w:sz w:val="21"/>
          <w:szCs w:val="21"/>
        </w:rPr>
        <w:t>W</w:t>
      </w:r>
      <w:r w:rsidR="00A95A18" w:rsidRPr="00A95A18">
        <w:rPr>
          <w:rFonts w:ascii="Calibri" w:hAnsi="Calibri" w:cs="Calibri"/>
          <w:sz w:val="21"/>
          <w:szCs w:val="21"/>
        </w:rPr>
        <w:t xml:space="preserve"> czasie trwania umowy, a także po jej rozwiązaniu lub wygaśnięciu </w:t>
      </w:r>
      <w:r w:rsidR="00053697">
        <w:rPr>
          <w:rFonts w:ascii="Calibri" w:hAnsi="Calibri" w:cs="Calibri"/>
          <w:sz w:val="21"/>
          <w:szCs w:val="21"/>
        </w:rPr>
        <w:t>Strony</w:t>
      </w:r>
      <w:r w:rsidR="00A95A18">
        <w:rPr>
          <w:rFonts w:ascii="Calibri" w:hAnsi="Calibri" w:cs="Calibri"/>
          <w:sz w:val="21"/>
          <w:szCs w:val="21"/>
        </w:rPr>
        <w:t xml:space="preserve"> </w:t>
      </w:r>
      <w:r w:rsidR="00053697">
        <w:rPr>
          <w:rFonts w:ascii="Calibri" w:hAnsi="Calibri" w:cs="Calibri"/>
          <w:sz w:val="21"/>
          <w:szCs w:val="21"/>
        </w:rPr>
        <w:t>zobowiązują</w:t>
      </w:r>
      <w:r w:rsidR="00A95A18" w:rsidRPr="00A95A18">
        <w:rPr>
          <w:rFonts w:ascii="Calibri" w:hAnsi="Calibri" w:cs="Calibri"/>
          <w:sz w:val="21"/>
          <w:szCs w:val="21"/>
        </w:rPr>
        <w:t xml:space="preserve"> się do zachowania t</w:t>
      </w:r>
      <w:r w:rsidR="005D392D">
        <w:rPr>
          <w:rFonts w:ascii="Calibri" w:hAnsi="Calibri" w:cs="Calibri"/>
          <w:sz w:val="21"/>
          <w:szCs w:val="21"/>
        </w:rPr>
        <w:t>a</w:t>
      </w:r>
      <w:r w:rsidR="00A95A18" w:rsidRPr="00A95A18">
        <w:rPr>
          <w:rFonts w:ascii="Calibri" w:hAnsi="Calibri" w:cs="Calibri"/>
          <w:sz w:val="21"/>
          <w:szCs w:val="21"/>
        </w:rPr>
        <w:t>jemnicy zawodowej w rozumieniu</w:t>
      </w:r>
      <w:r w:rsidR="00AA6550">
        <w:rPr>
          <w:rFonts w:ascii="Calibri" w:hAnsi="Calibri" w:cs="Calibri"/>
          <w:sz w:val="21"/>
          <w:szCs w:val="21"/>
        </w:rPr>
        <w:t>:</w:t>
      </w:r>
    </w:p>
    <w:p w14:paraId="6AC24CF4" w14:textId="77777777" w:rsidR="00AA6550" w:rsidRDefault="00A95A18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 xml:space="preserve">ustawy </w:t>
      </w:r>
      <w:r w:rsidR="00AA6550" w:rsidRPr="00A95A18">
        <w:rPr>
          <w:rFonts w:ascii="Calibri" w:hAnsi="Calibri" w:cs="Calibri"/>
          <w:sz w:val="21"/>
          <w:szCs w:val="21"/>
        </w:rPr>
        <w:t>o przeciwdziałaniu praniu pienięd</w:t>
      </w:r>
      <w:r w:rsidR="00AA6550">
        <w:rPr>
          <w:rFonts w:ascii="Calibri" w:hAnsi="Calibri" w:cs="Calibri"/>
          <w:sz w:val="21"/>
          <w:szCs w:val="21"/>
        </w:rPr>
        <w:t>zy oraz finansowaniu terroryzmu</w:t>
      </w:r>
      <w:r w:rsidR="00AA6550" w:rsidRPr="00A95A18">
        <w:rPr>
          <w:rFonts w:ascii="Calibri" w:hAnsi="Calibri" w:cs="Calibri"/>
          <w:sz w:val="21"/>
          <w:szCs w:val="21"/>
        </w:rPr>
        <w:t xml:space="preserve"> </w:t>
      </w:r>
      <w:r w:rsidRPr="00A95A18">
        <w:rPr>
          <w:rFonts w:ascii="Calibri" w:hAnsi="Calibri" w:cs="Calibri"/>
          <w:sz w:val="21"/>
          <w:szCs w:val="21"/>
        </w:rPr>
        <w:t xml:space="preserve">z </w:t>
      </w:r>
      <w:r w:rsidR="00933F44">
        <w:rPr>
          <w:rFonts w:ascii="Calibri" w:hAnsi="Calibri" w:cs="Calibri"/>
          <w:sz w:val="21"/>
          <w:szCs w:val="21"/>
        </w:rPr>
        <w:t xml:space="preserve">dnia </w:t>
      </w:r>
      <w:r w:rsidRPr="00A95A18">
        <w:rPr>
          <w:rFonts w:ascii="Calibri" w:hAnsi="Calibri" w:cs="Calibri"/>
          <w:sz w:val="21"/>
          <w:szCs w:val="21"/>
        </w:rPr>
        <w:t>16 listopada 2000r.</w:t>
      </w:r>
      <w:r w:rsidR="00AA6550">
        <w:rPr>
          <w:rFonts w:ascii="Calibri" w:hAnsi="Calibri" w:cs="Calibri"/>
          <w:sz w:val="21"/>
          <w:szCs w:val="21"/>
        </w:rPr>
        <w:t>,</w:t>
      </w:r>
    </w:p>
    <w:p w14:paraId="3B0F2D98" w14:textId="77777777" w:rsidR="00AA6550" w:rsidRDefault="00A95A18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 xml:space="preserve">ustawy </w:t>
      </w:r>
      <w:r w:rsidR="00AA6550" w:rsidRPr="00A95A18">
        <w:rPr>
          <w:rFonts w:ascii="Calibri" w:hAnsi="Calibri" w:cs="Calibri"/>
          <w:sz w:val="21"/>
          <w:szCs w:val="21"/>
        </w:rPr>
        <w:t xml:space="preserve">o ochronie danych osobowych </w:t>
      </w:r>
      <w:r w:rsidRPr="00A95A18">
        <w:rPr>
          <w:rFonts w:ascii="Calibri" w:hAnsi="Calibri" w:cs="Calibri"/>
          <w:sz w:val="21"/>
          <w:szCs w:val="21"/>
        </w:rPr>
        <w:t>z dnia 29 sierpnia 1997r.</w:t>
      </w:r>
      <w:r w:rsidR="00AA6550">
        <w:rPr>
          <w:rFonts w:ascii="Calibri" w:hAnsi="Calibri" w:cs="Calibri"/>
          <w:sz w:val="21"/>
          <w:szCs w:val="21"/>
        </w:rPr>
        <w:t>,</w:t>
      </w:r>
    </w:p>
    <w:p w14:paraId="5054EAD9" w14:textId="77777777" w:rsidR="00AA6550" w:rsidRDefault="00AA6550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ustawy o usługach płatniczych z dnia 19 sierpnia 2011r.,</w:t>
      </w:r>
    </w:p>
    <w:p w14:paraId="64C25D5F" w14:textId="77777777" w:rsidR="00AA6550" w:rsidRDefault="00AA6550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ustawy o świadczeniu usług drogą elektroniczną z dnia 18 lipca 2002r.</w:t>
      </w:r>
      <w:r w:rsidR="000E7F73">
        <w:rPr>
          <w:rFonts w:ascii="Calibri" w:hAnsi="Calibri" w:cs="Calibri"/>
          <w:sz w:val="21"/>
          <w:szCs w:val="21"/>
        </w:rPr>
        <w:t>,</w:t>
      </w:r>
    </w:p>
    <w:p w14:paraId="0F84FDDA" w14:textId="77777777" w:rsidR="003E632C" w:rsidRDefault="003E632C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ustawy o ofercie publicznej </w:t>
      </w:r>
      <w:r w:rsidR="000E7F73" w:rsidRPr="000E7F73">
        <w:rPr>
          <w:rFonts w:ascii="Calibri" w:hAnsi="Calibri" w:cs="Calibri"/>
          <w:sz w:val="21"/>
          <w:szCs w:val="21"/>
        </w:rPr>
        <w:t>i warunkach wprowadzania instrumentów finansowych do zorganizowanego systemu obrotu oraz o spółkach publicznych</w:t>
      </w:r>
      <w:r w:rsidR="000E7F7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 dnia</w:t>
      </w:r>
      <w:r w:rsidR="000E7F73">
        <w:rPr>
          <w:rFonts w:ascii="Calibri" w:hAnsi="Calibri" w:cs="Calibri"/>
          <w:sz w:val="21"/>
          <w:szCs w:val="21"/>
        </w:rPr>
        <w:t xml:space="preserve"> 29 lipca 2005r.,</w:t>
      </w:r>
    </w:p>
    <w:p w14:paraId="7C0B3CBA" w14:textId="77777777" w:rsidR="003E632C" w:rsidRDefault="003E632C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ustawy o obrocie instrumentami finansowymi z dnia 29 lipca 2015r.,</w:t>
      </w:r>
    </w:p>
    <w:p w14:paraId="5625B609" w14:textId="77777777" w:rsidR="003E632C" w:rsidRDefault="003E632C" w:rsidP="0015615A">
      <w:pPr>
        <w:pStyle w:val="Tekstpodstawowy"/>
        <w:numPr>
          <w:ilvl w:val="1"/>
          <w:numId w:val="1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regulaminu</w:t>
      </w:r>
      <w:r w:rsidR="00190E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Giełdy Papierów Wartościowych w Warszawie z dnia 1 marca 2007r.</w:t>
      </w:r>
    </w:p>
    <w:p w14:paraId="7FC56AE1" w14:textId="77777777" w:rsidR="00A95A18" w:rsidRPr="00A95A18" w:rsidRDefault="00A95A18" w:rsidP="00AA6550">
      <w:pPr>
        <w:pStyle w:val="Tekstpodstawowy"/>
        <w:spacing w:after="120"/>
        <w:ind w:left="360"/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>Zobowiązanie to jest bezterminowe.</w:t>
      </w:r>
    </w:p>
    <w:p w14:paraId="53A2445B" w14:textId="5AD8D62B" w:rsidR="00A95A18" w:rsidRPr="00A95A18" w:rsidRDefault="00A95A18" w:rsidP="00943F24">
      <w:pPr>
        <w:pStyle w:val="Tekstpodstawowy"/>
        <w:numPr>
          <w:ilvl w:val="0"/>
          <w:numId w:val="29"/>
        </w:numPr>
        <w:spacing w:after="120"/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>W czasie trwania umowy, a także po jej rozwiązaniu lub wygaśnięciu Pa</w:t>
      </w:r>
      <w:r>
        <w:rPr>
          <w:rFonts w:ascii="Calibri" w:hAnsi="Calibri" w:cs="Calibri"/>
          <w:sz w:val="21"/>
          <w:szCs w:val="21"/>
        </w:rPr>
        <w:t xml:space="preserve">rtner </w:t>
      </w:r>
      <w:r w:rsidRPr="00A95A18">
        <w:rPr>
          <w:rFonts w:ascii="Calibri" w:hAnsi="Calibri" w:cs="Calibri"/>
          <w:sz w:val="21"/>
          <w:szCs w:val="21"/>
        </w:rPr>
        <w:t>zobowiązany jest do zachowania w ścisłej tajemnicy wszelkich informacji – nie stanowiących tajemnicy zawodowej, o której mowa w ust. 1, uzyskanych lub do których posiada lub posiadał dostęp w związku z wykonyw</w:t>
      </w:r>
      <w:r w:rsidR="00873504">
        <w:rPr>
          <w:rFonts w:ascii="Calibri" w:hAnsi="Calibri" w:cs="Calibri"/>
          <w:sz w:val="21"/>
          <w:szCs w:val="21"/>
        </w:rPr>
        <w:t>a</w:t>
      </w:r>
      <w:r w:rsidRPr="00A95A18">
        <w:rPr>
          <w:rFonts w:ascii="Calibri" w:hAnsi="Calibri" w:cs="Calibri"/>
          <w:sz w:val="21"/>
          <w:szCs w:val="21"/>
        </w:rPr>
        <w:t xml:space="preserve">niem pracy lub podejmowaniem czynności na rzecz lub na zlecenie </w:t>
      </w:r>
      <w:r w:rsidR="00053697" w:rsidRPr="00053697">
        <w:rPr>
          <w:rFonts w:ascii="Calibri" w:hAnsi="Calibri" w:cs="Calibri"/>
          <w:sz w:val="21"/>
          <w:szCs w:val="21"/>
        </w:rPr>
        <w:t>Partnera</w:t>
      </w:r>
      <w:r w:rsidRPr="00053697">
        <w:rPr>
          <w:rFonts w:ascii="Calibri" w:hAnsi="Calibri" w:cs="Calibri"/>
          <w:sz w:val="21"/>
          <w:szCs w:val="21"/>
        </w:rPr>
        <w:t xml:space="preserve">, a w szczególności informacji finansowych i osobowych klientów, handlowych i organizacyjnych </w:t>
      </w:r>
      <w:r w:rsidR="00053697" w:rsidRPr="00053697">
        <w:rPr>
          <w:rFonts w:ascii="Calibri" w:hAnsi="Calibri" w:cs="Calibri"/>
          <w:sz w:val="21"/>
          <w:szCs w:val="21"/>
        </w:rPr>
        <w:t>Partnera</w:t>
      </w:r>
      <w:r w:rsidRPr="00053697">
        <w:rPr>
          <w:rFonts w:ascii="Calibri" w:hAnsi="Calibri" w:cs="Calibri"/>
          <w:sz w:val="21"/>
          <w:szCs w:val="21"/>
        </w:rPr>
        <w:t xml:space="preserve">, </w:t>
      </w:r>
      <w:r w:rsidRPr="00A95A18">
        <w:rPr>
          <w:rFonts w:ascii="Calibri" w:hAnsi="Calibri" w:cs="Calibri"/>
          <w:sz w:val="21"/>
          <w:szCs w:val="21"/>
        </w:rPr>
        <w:t xml:space="preserve">nie ujawnionych do wiadomości publicznej (tajemnica przedsiębiorstwa). </w:t>
      </w:r>
    </w:p>
    <w:p w14:paraId="13253266" w14:textId="77777777" w:rsidR="00A95A18" w:rsidRPr="00A95A18" w:rsidRDefault="00A95A18" w:rsidP="00943F24">
      <w:pPr>
        <w:pStyle w:val="Tekstpodstawowy"/>
        <w:numPr>
          <w:ilvl w:val="0"/>
          <w:numId w:val="29"/>
        </w:numPr>
        <w:spacing w:after="120"/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 xml:space="preserve">Jakiekolwiek przekazywanie, ujawnianie, wykorzystywanie, zbywanie albo oferowanie zbycia tajemnicy przedsiębiorstwa jest dopuszczalne tylko za uprzednim, pisemnym zezwoleniem </w:t>
      </w: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Trade.</w:t>
      </w:r>
      <w:r w:rsidRPr="00A95A18">
        <w:rPr>
          <w:rFonts w:ascii="Calibri" w:hAnsi="Calibri" w:cs="Calibri"/>
          <w:sz w:val="21"/>
          <w:szCs w:val="21"/>
        </w:rPr>
        <w:t xml:space="preserve"> Pa</w:t>
      </w:r>
      <w:r>
        <w:rPr>
          <w:rFonts w:ascii="Calibri" w:hAnsi="Calibri" w:cs="Calibri"/>
          <w:sz w:val="21"/>
          <w:szCs w:val="21"/>
        </w:rPr>
        <w:t>rtner</w:t>
      </w:r>
      <w:r w:rsidRPr="00A95A18">
        <w:rPr>
          <w:rFonts w:ascii="Calibri" w:hAnsi="Calibri" w:cs="Calibri"/>
          <w:sz w:val="21"/>
          <w:szCs w:val="21"/>
        </w:rPr>
        <w:t xml:space="preserve"> nie może przekazywać, ujawniać, wykorzystywać, zbywać albo oferować zbycia </w:t>
      </w:r>
      <w:r w:rsidR="00D65131">
        <w:rPr>
          <w:rFonts w:ascii="Calibri" w:hAnsi="Calibri" w:cs="Calibri"/>
          <w:sz w:val="21"/>
          <w:szCs w:val="21"/>
        </w:rPr>
        <w:t>I</w:t>
      </w:r>
      <w:r w:rsidRPr="00A95A18">
        <w:rPr>
          <w:rFonts w:ascii="Calibri" w:hAnsi="Calibri" w:cs="Calibri"/>
          <w:sz w:val="21"/>
          <w:szCs w:val="21"/>
        </w:rPr>
        <w:t xml:space="preserve">nformacji </w:t>
      </w:r>
      <w:r w:rsidR="00D65131">
        <w:rPr>
          <w:rFonts w:ascii="Calibri" w:hAnsi="Calibri" w:cs="Calibri"/>
          <w:sz w:val="21"/>
          <w:szCs w:val="21"/>
        </w:rPr>
        <w:t>P</w:t>
      </w:r>
      <w:r w:rsidRPr="00A95A18">
        <w:rPr>
          <w:rFonts w:ascii="Calibri" w:hAnsi="Calibri" w:cs="Calibri"/>
          <w:sz w:val="21"/>
          <w:szCs w:val="21"/>
        </w:rPr>
        <w:t>oufnych poza sytuacjami, gdy jest to wynikiem wykonywania obowiązków służbowych.</w:t>
      </w:r>
    </w:p>
    <w:p w14:paraId="150B36A5" w14:textId="77777777" w:rsidR="00A95A18" w:rsidRPr="00A95A18" w:rsidRDefault="00A95A18" w:rsidP="00943F24">
      <w:pPr>
        <w:pStyle w:val="Tekstpodstawowy"/>
        <w:numPr>
          <w:ilvl w:val="0"/>
          <w:numId w:val="29"/>
        </w:numPr>
        <w:spacing w:after="120"/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>P</w:t>
      </w:r>
      <w:r>
        <w:rPr>
          <w:rFonts w:ascii="Calibri" w:hAnsi="Calibri" w:cs="Calibri"/>
          <w:sz w:val="21"/>
          <w:szCs w:val="21"/>
        </w:rPr>
        <w:t>a</w:t>
      </w:r>
      <w:r w:rsidRPr="00A95A18"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/>
          <w:sz w:val="21"/>
          <w:szCs w:val="21"/>
        </w:rPr>
        <w:t xml:space="preserve">tner </w:t>
      </w:r>
      <w:r w:rsidR="0015615A">
        <w:rPr>
          <w:rFonts w:ascii="Calibri" w:hAnsi="Calibri" w:cs="Calibri"/>
          <w:sz w:val="21"/>
          <w:szCs w:val="21"/>
        </w:rPr>
        <w:t>zobowią</w:t>
      </w:r>
      <w:r w:rsidRPr="00A95A18">
        <w:rPr>
          <w:rFonts w:ascii="Calibri" w:hAnsi="Calibri" w:cs="Calibri"/>
          <w:sz w:val="21"/>
          <w:szCs w:val="21"/>
        </w:rPr>
        <w:t xml:space="preserve">zuje się wykorzystywać komputerowe systemy przetwarzania danych oraz bazy danych (hardware i software) </w:t>
      </w: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 </w:t>
      </w:r>
      <w:r w:rsidRPr="00A95A18">
        <w:rPr>
          <w:rFonts w:ascii="Calibri" w:hAnsi="Calibri" w:cs="Calibri"/>
          <w:sz w:val="21"/>
          <w:szCs w:val="21"/>
        </w:rPr>
        <w:t>tylko i wyłącznie w związku z wykonywaniem niniejszej umowy oraz w zakresie swoich obowiązków i uprawnień, a także w celach zgodnych z niniejszą umową. Ponadto, zobowiązuje się ochraniać te dane przed osobami nieuprawnionymi, w szczególności loginy i hasła użytkownika oraz wersje papierowe dokumentów i opracowań, jak również inne klucze i kody umożliwiaj</w:t>
      </w:r>
      <w:r w:rsidR="0015615A">
        <w:rPr>
          <w:rFonts w:ascii="Calibri" w:hAnsi="Calibri" w:cs="Calibri"/>
          <w:sz w:val="21"/>
          <w:szCs w:val="21"/>
        </w:rPr>
        <w:t>ą</w:t>
      </w:r>
      <w:r w:rsidRPr="00A95A18">
        <w:rPr>
          <w:rFonts w:ascii="Calibri" w:hAnsi="Calibri" w:cs="Calibri"/>
          <w:sz w:val="21"/>
          <w:szCs w:val="21"/>
        </w:rPr>
        <w:t>ce dostęp do tych danych.</w:t>
      </w:r>
    </w:p>
    <w:p w14:paraId="6A3C0545" w14:textId="77777777" w:rsidR="00A95A18" w:rsidRPr="00A95A18" w:rsidRDefault="00A95A18" w:rsidP="00943F24">
      <w:pPr>
        <w:pStyle w:val="Tekstpodstawowy"/>
        <w:numPr>
          <w:ilvl w:val="0"/>
          <w:numId w:val="29"/>
        </w:numPr>
        <w:spacing w:after="120"/>
        <w:rPr>
          <w:rFonts w:ascii="Calibri" w:hAnsi="Calibri" w:cs="Calibri"/>
          <w:sz w:val="21"/>
          <w:szCs w:val="21"/>
        </w:rPr>
      </w:pPr>
      <w:r w:rsidRPr="00A95A18">
        <w:rPr>
          <w:rFonts w:ascii="Calibri" w:hAnsi="Calibri" w:cs="Calibri"/>
          <w:sz w:val="21"/>
          <w:szCs w:val="21"/>
        </w:rPr>
        <w:t>W przypadku rozwiązania lub wygaśnięcia umowy P</w:t>
      </w:r>
      <w:r>
        <w:rPr>
          <w:rFonts w:ascii="Calibri" w:hAnsi="Calibri" w:cs="Calibri"/>
          <w:sz w:val="21"/>
          <w:szCs w:val="21"/>
        </w:rPr>
        <w:t>a</w:t>
      </w:r>
      <w:r w:rsidRPr="00A95A18"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/>
          <w:sz w:val="21"/>
          <w:szCs w:val="21"/>
        </w:rPr>
        <w:t xml:space="preserve">tner </w:t>
      </w:r>
      <w:r w:rsidRPr="00A95A18">
        <w:rPr>
          <w:rFonts w:ascii="Calibri" w:hAnsi="Calibri" w:cs="Calibri"/>
          <w:sz w:val="21"/>
          <w:szCs w:val="21"/>
        </w:rPr>
        <w:t xml:space="preserve">zobowiązuje się do zwrotu </w:t>
      </w: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 </w:t>
      </w:r>
      <w:r w:rsidRPr="00A95A18">
        <w:rPr>
          <w:rFonts w:ascii="Calibri" w:hAnsi="Calibri" w:cs="Calibri"/>
          <w:sz w:val="21"/>
          <w:szCs w:val="21"/>
        </w:rPr>
        <w:t>wszelkich dokumentów i innych materiałów dotyczących tajemnicy przedsiębiorstwa, jakie sporządził, zebrał, opracował, uzyskał, otrzymał lub w inny sposób utrwalił w czasie trwania umowy albo w związku lub przy okazji jej wykonywania, włączając w to ich kopie, odpisy, a także zapisy ut</w:t>
      </w:r>
      <w:r w:rsidR="0015615A">
        <w:rPr>
          <w:rFonts w:ascii="Calibri" w:hAnsi="Calibri" w:cs="Calibri"/>
          <w:sz w:val="21"/>
          <w:szCs w:val="21"/>
        </w:rPr>
        <w:t>r</w:t>
      </w:r>
      <w:r w:rsidRPr="00A95A18">
        <w:rPr>
          <w:rFonts w:ascii="Calibri" w:hAnsi="Calibri" w:cs="Calibri"/>
          <w:sz w:val="21"/>
          <w:szCs w:val="21"/>
        </w:rPr>
        <w:t xml:space="preserve">walone na dowolnych nośnikach zapisu, najpóźniej w dniu rozwiązania lub wygaśnięcia umowy. </w:t>
      </w:r>
    </w:p>
    <w:p w14:paraId="1BA32426" w14:textId="77777777" w:rsidR="00CF49EE" w:rsidRDefault="00CF49EE" w:rsidP="00CF49EE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CF49EE">
        <w:rPr>
          <w:rFonts w:ascii="Calibri" w:hAnsi="Calibri" w:cs="Calibri"/>
          <w:b/>
          <w:sz w:val="21"/>
          <w:szCs w:val="21"/>
        </w:rPr>
        <w:t xml:space="preserve">§ </w:t>
      </w:r>
      <w:r>
        <w:rPr>
          <w:rFonts w:ascii="Calibri" w:hAnsi="Calibri" w:cs="Calibri"/>
          <w:b/>
          <w:sz w:val="21"/>
          <w:szCs w:val="21"/>
        </w:rPr>
        <w:t>4</w:t>
      </w:r>
      <w:r w:rsidRPr="00CF49EE">
        <w:rPr>
          <w:rFonts w:ascii="Calibri" w:hAnsi="Calibri" w:cs="Calibri"/>
          <w:b/>
          <w:sz w:val="21"/>
          <w:szCs w:val="21"/>
        </w:rPr>
        <w:t xml:space="preserve"> </w:t>
      </w:r>
    </w:p>
    <w:p w14:paraId="5CAE97DA" w14:textId="77777777" w:rsidR="00CF49EE" w:rsidRPr="00CF49EE" w:rsidRDefault="00CF49EE" w:rsidP="00CF49EE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CF49EE">
        <w:rPr>
          <w:rFonts w:ascii="Calibri" w:hAnsi="Calibri" w:cs="Calibri"/>
          <w:b/>
          <w:sz w:val="21"/>
          <w:szCs w:val="21"/>
        </w:rPr>
        <w:t>Oświadczenia Stron</w:t>
      </w:r>
    </w:p>
    <w:p w14:paraId="31045C10" w14:textId="77777777" w:rsidR="00CF49EE" w:rsidRPr="00CF49EE" w:rsidRDefault="00CF49EE" w:rsidP="00CF49EE">
      <w:pPr>
        <w:pStyle w:val="Tekstpodstawowy"/>
        <w:numPr>
          <w:ilvl w:val="0"/>
          <w:numId w:val="32"/>
        </w:numPr>
        <w:spacing w:after="120"/>
        <w:rPr>
          <w:rFonts w:ascii="Calibri" w:hAnsi="Calibri" w:cs="Calibri"/>
          <w:sz w:val="21"/>
          <w:szCs w:val="21"/>
        </w:rPr>
      </w:pPr>
      <w:r w:rsidRPr="00CF49EE">
        <w:rPr>
          <w:rFonts w:ascii="Calibri" w:hAnsi="Calibri" w:cs="Calibri"/>
          <w:sz w:val="21"/>
          <w:szCs w:val="21"/>
        </w:rPr>
        <w:t>Strony oświadczają niniejszym, że warunki Umowy mają zastosowanie wyłącznie do działalności Stron, oraz że żadne postanowienia innej umowy zawartej pomiędzy Stronami nie mają wpływu na wykonanie i interpretację Umowy oraz, że postanowienia Umowy w żaden sposób nie wpływają na wykonanie i interpretację innej umowy zawartej pomiędzy Stronami.</w:t>
      </w:r>
    </w:p>
    <w:p w14:paraId="0F4CB1CD" w14:textId="77777777" w:rsidR="00CF49EE" w:rsidRPr="00CF49EE" w:rsidRDefault="00CF49EE" w:rsidP="00CF49EE">
      <w:pPr>
        <w:pStyle w:val="Tekstpodstawowy"/>
        <w:numPr>
          <w:ilvl w:val="0"/>
          <w:numId w:val="32"/>
        </w:numPr>
        <w:spacing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Partner </w:t>
      </w:r>
      <w:r w:rsidRPr="00CF49EE">
        <w:rPr>
          <w:rFonts w:ascii="Calibri" w:hAnsi="Calibri" w:cs="Calibri"/>
          <w:sz w:val="21"/>
          <w:szCs w:val="21"/>
        </w:rPr>
        <w:t xml:space="preserve">oświadcza, że zapoznał się z obowiązującymi regulaminami, tabelą opłat i prowizji, regulacjami prawnymi oraz zasadami wynikającymi ze świadczenia usług płatniczych oferowanych przez </w:t>
      </w:r>
      <w:proofErr w:type="spellStart"/>
      <w:r w:rsidRPr="00CF49EE">
        <w:rPr>
          <w:rFonts w:ascii="Calibri" w:hAnsi="Calibri" w:cs="Calibri"/>
          <w:sz w:val="21"/>
          <w:szCs w:val="21"/>
        </w:rPr>
        <w:t>Igoria</w:t>
      </w:r>
      <w:proofErr w:type="spellEnd"/>
      <w:r w:rsidRPr="00CF49EE">
        <w:rPr>
          <w:rFonts w:ascii="Calibri" w:hAnsi="Calibri" w:cs="Calibri"/>
          <w:sz w:val="21"/>
          <w:szCs w:val="21"/>
        </w:rPr>
        <w:t xml:space="preserve"> Trade w zakresie niezbędnym do p</w:t>
      </w:r>
      <w:r>
        <w:rPr>
          <w:rFonts w:ascii="Calibri" w:hAnsi="Calibri" w:cs="Calibri"/>
          <w:sz w:val="21"/>
          <w:szCs w:val="21"/>
        </w:rPr>
        <w:t>lanowanej współpracy Stron.</w:t>
      </w:r>
    </w:p>
    <w:p w14:paraId="0C4DACBD" w14:textId="77777777" w:rsidR="00CF49EE" w:rsidRPr="00CF49EE" w:rsidRDefault="00CF49EE" w:rsidP="00CF49EE">
      <w:pPr>
        <w:pStyle w:val="Tekstpodstawowy"/>
        <w:numPr>
          <w:ilvl w:val="0"/>
          <w:numId w:val="32"/>
        </w:numPr>
        <w:spacing w:after="120"/>
        <w:rPr>
          <w:rFonts w:ascii="Calibri" w:hAnsi="Calibri" w:cs="Calibri"/>
          <w:sz w:val="21"/>
          <w:szCs w:val="21"/>
        </w:rPr>
      </w:pPr>
      <w:proofErr w:type="spellStart"/>
      <w:r w:rsidRPr="00CF49EE">
        <w:rPr>
          <w:rFonts w:ascii="Calibri" w:hAnsi="Calibri" w:cs="Calibri"/>
          <w:sz w:val="21"/>
          <w:szCs w:val="21"/>
        </w:rPr>
        <w:t>Igoria</w:t>
      </w:r>
      <w:proofErr w:type="spellEnd"/>
      <w:r w:rsidRPr="00CF49EE">
        <w:rPr>
          <w:rFonts w:ascii="Calibri" w:hAnsi="Calibri" w:cs="Calibri"/>
          <w:sz w:val="21"/>
          <w:szCs w:val="21"/>
        </w:rPr>
        <w:t xml:space="preserve"> Trade w razie podejrzenia nadużycia lub niewłaściwego wykorzystywania, w celu ochrony danych personalnych i środków finansowych Klientów, ma prawo wstrzymania współpracy z </w:t>
      </w:r>
      <w:r>
        <w:rPr>
          <w:rFonts w:ascii="Calibri" w:hAnsi="Calibri" w:cs="Calibri"/>
          <w:sz w:val="21"/>
          <w:szCs w:val="21"/>
        </w:rPr>
        <w:t xml:space="preserve">Partnerem w </w:t>
      </w:r>
      <w:r w:rsidRPr="00CF49EE">
        <w:rPr>
          <w:rFonts w:ascii="Calibri" w:hAnsi="Calibri" w:cs="Calibri"/>
          <w:sz w:val="21"/>
          <w:szCs w:val="21"/>
        </w:rPr>
        <w:t xml:space="preserve">trybie natychmiastowym i żądania od </w:t>
      </w:r>
      <w:r>
        <w:rPr>
          <w:rFonts w:ascii="Calibri" w:hAnsi="Calibri" w:cs="Calibri"/>
          <w:sz w:val="21"/>
          <w:szCs w:val="21"/>
        </w:rPr>
        <w:t>Partner</w:t>
      </w:r>
      <w:r w:rsidR="00171E64">
        <w:rPr>
          <w:rFonts w:ascii="Calibri" w:hAnsi="Calibri" w:cs="Calibri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 xml:space="preserve"> </w:t>
      </w:r>
      <w:r w:rsidRPr="00CF49EE">
        <w:rPr>
          <w:rFonts w:ascii="Calibri" w:hAnsi="Calibri" w:cs="Calibri"/>
          <w:sz w:val="21"/>
          <w:szCs w:val="21"/>
        </w:rPr>
        <w:t>zwrotu wszelkich informacji źródłowych</w:t>
      </w:r>
      <w:r>
        <w:rPr>
          <w:rFonts w:ascii="Calibri" w:hAnsi="Calibri" w:cs="Calibri"/>
          <w:sz w:val="21"/>
          <w:szCs w:val="21"/>
        </w:rPr>
        <w:t xml:space="preserve">, a w szczególności </w:t>
      </w:r>
      <w:r w:rsidRPr="00CF49EE">
        <w:rPr>
          <w:rFonts w:ascii="Calibri" w:hAnsi="Calibri" w:cs="Calibri"/>
          <w:sz w:val="21"/>
          <w:szCs w:val="21"/>
        </w:rPr>
        <w:t>o transakcjach finansowych i danych personalnych Klientów</w:t>
      </w:r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</w:t>
      </w:r>
      <w:r w:rsidRPr="00CF49EE">
        <w:rPr>
          <w:rFonts w:ascii="Calibri" w:hAnsi="Calibri" w:cs="Calibri"/>
          <w:sz w:val="21"/>
          <w:szCs w:val="21"/>
        </w:rPr>
        <w:t>.</w:t>
      </w:r>
    </w:p>
    <w:p w14:paraId="1AE88908" w14:textId="77777777" w:rsidR="00CF49EE" w:rsidRPr="00CF49EE" w:rsidRDefault="00CF49EE" w:rsidP="00CF49EE">
      <w:pPr>
        <w:pStyle w:val="Tekstpodstawowy"/>
        <w:numPr>
          <w:ilvl w:val="0"/>
          <w:numId w:val="32"/>
        </w:numPr>
        <w:spacing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Partner </w:t>
      </w:r>
      <w:r w:rsidRPr="00CF49EE">
        <w:rPr>
          <w:rFonts w:ascii="Calibri" w:hAnsi="Calibri" w:cs="Calibri"/>
          <w:sz w:val="21"/>
          <w:szCs w:val="21"/>
        </w:rPr>
        <w:t>jest zobowiązan</w:t>
      </w:r>
      <w:r>
        <w:rPr>
          <w:rFonts w:ascii="Calibri" w:hAnsi="Calibri" w:cs="Calibri"/>
          <w:sz w:val="21"/>
          <w:szCs w:val="21"/>
        </w:rPr>
        <w:t>y</w:t>
      </w:r>
      <w:r w:rsidRPr="00CF49EE">
        <w:rPr>
          <w:rFonts w:ascii="Calibri" w:hAnsi="Calibri" w:cs="Calibri"/>
          <w:sz w:val="21"/>
          <w:szCs w:val="21"/>
        </w:rPr>
        <w:t xml:space="preserve"> do dostarczenia </w:t>
      </w:r>
      <w:proofErr w:type="spellStart"/>
      <w:r w:rsidRPr="00CF49EE">
        <w:rPr>
          <w:rFonts w:ascii="Calibri" w:hAnsi="Calibri" w:cs="Calibri"/>
          <w:sz w:val="21"/>
          <w:szCs w:val="21"/>
        </w:rPr>
        <w:t>Igoria</w:t>
      </w:r>
      <w:proofErr w:type="spellEnd"/>
      <w:r w:rsidRPr="00CF49EE">
        <w:rPr>
          <w:rFonts w:ascii="Calibri" w:hAnsi="Calibri" w:cs="Calibri"/>
          <w:sz w:val="21"/>
          <w:szCs w:val="21"/>
        </w:rPr>
        <w:t xml:space="preserve"> Trade wszelkich wymaganych informacji określonych w ust. </w:t>
      </w:r>
      <w:r>
        <w:rPr>
          <w:rFonts w:ascii="Calibri" w:hAnsi="Calibri" w:cs="Calibri"/>
          <w:sz w:val="21"/>
          <w:szCs w:val="21"/>
        </w:rPr>
        <w:t>3</w:t>
      </w:r>
      <w:r w:rsidRPr="00CF49EE">
        <w:rPr>
          <w:rFonts w:ascii="Calibri" w:hAnsi="Calibri" w:cs="Calibri"/>
          <w:sz w:val="21"/>
          <w:szCs w:val="21"/>
        </w:rPr>
        <w:t xml:space="preserve"> niezwłocznie, ale nie później niż w ciągu 24 godzin.</w:t>
      </w:r>
    </w:p>
    <w:p w14:paraId="65DDBE7D" w14:textId="77777777" w:rsidR="008752D5" w:rsidRPr="00997417" w:rsidRDefault="00CF49EE" w:rsidP="008752D5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§ 5</w:t>
      </w:r>
    </w:p>
    <w:p w14:paraId="06E19F4D" w14:textId="77777777" w:rsidR="008752D5" w:rsidRPr="00997417" w:rsidRDefault="008752D5" w:rsidP="008752D5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Okres obowiązywania umowy</w:t>
      </w:r>
    </w:p>
    <w:p w14:paraId="18A8F0F1" w14:textId="77777777" w:rsidR="008752D5" w:rsidRPr="00997417" w:rsidRDefault="008752D5" w:rsidP="00A95A18">
      <w:pPr>
        <w:pStyle w:val="Tekstpodstawowy"/>
        <w:spacing w:after="12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Niniejsza Umowa wchodzi w życie z dniem podpisania jej przez Strony.</w:t>
      </w:r>
    </w:p>
    <w:p w14:paraId="24300839" w14:textId="77777777" w:rsidR="00873504" w:rsidRPr="00997417" w:rsidRDefault="00CF49EE" w:rsidP="00873504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§ 6</w:t>
      </w:r>
    </w:p>
    <w:p w14:paraId="61B82ECC" w14:textId="77777777" w:rsidR="00873504" w:rsidRPr="00997417" w:rsidRDefault="00873504" w:rsidP="00873504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lastRenderedPageBreak/>
        <w:t>Kary Umowne</w:t>
      </w:r>
    </w:p>
    <w:p w14:paraId="71E83BDF" w14:textId="77777777" w:rsidR="00190E29" w:rsidRDefault="00873504" w:rsidP="00190E29">
      <w:pPr>
        <w:pStyle w:val="Tekstpodstawowy"/>
        <w:numPr>
          <w:ilvl w:val="0"/>
          <w:numId w:val="33"/>
        </w:numPr>
        <w:spacing w:after="120" w:line="276" w:lineRule="auto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>W przypadku niewykonania lub nienależytego wykonania postanowień niniejszej Umowy Strona która dopuściła się taki</w:t>
      </w:r>
      <w:r>
        <w:rPr>
          <w:rFonts w:ascii="Calibri" w:hAnsi="Calibri" w:cs="Calibri"/>
          <w:sz w:val="21"/>
          <w:szCs w:val="21"/>
        </w:rPr>
        <w:t>ego uchybienia zapłaci drugiej S</w:t>
      </w:r>
      <w:r w:rsidR="00190E29">
        <w:rPr>
          <w:rFonts w:ascii="Calibri" w:hAnsi="Calibri" w:cs="Calibri"/>
          <w:sz w:val="21"/>
          <w:szCs w:val="21"/>
        </w:rPr>
        <w:t>tronie karę umowną w wysokości 50</w:t>
      </w:r>
      <w:r>
        <w:rPr>
          <w:rFonts w:ascii="Calibri" w:hAnsi="Calibri" w:cs="Calibri"/>
          <w:sz w:val="21"/>
          <w:szCs w:val="21"/>
        </w:rPr>
        <w:t xml:space="preserve">.000,00 (słownie: </w:t>
      </w:r>
      <w:r w:rsidRPr="00997417">
        <w:rPr>
          <w:rFonts w:ascii="Calibri" w:hAnsi="Calibri" w:cs="Calibri"/>
          <w:sz w:val="21"/>
          <w:szCs w:val="21"/>
        </w:rPr>
        <w:t>pięćdziesiąt tysięcy) złotych polskich w terminie 7 (siedmiu) dni od daty otrzymania żądania zapłaty takiej kary od drugiej Strony</w:t>
      </w:r>
      <w:r>
        <w:rPr>
          <w:rFonts w:ascii="Calibri" w:hAnsi="Calibri" w:cs="Calibri"/>
          <w:sz w:val="21"/>
          <w:szCs w:val="21"/>
        </w:rPr>
        <w:t xml:space="preserve">. </w:t>
      </w:r>
    </w:p>
    <w:p w14:paraId="754DCC33" w14:textId="77777777" w:rsidR="00873504" w:rsidRPr="00997417" w:rsidRDefault="00873504" w:rsidP="00190E29">
      <w:pPr>
        <w:pStyle w:val="Tekstpodstawowy"/>
        <w:numPr>
          <w:ilvl w:val="0"/>
          <w:numId w:val="33"/>
        </w:numPr>
        <w:spacing w:after="120"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Nie </w:t>
      </w:r>
      <w:r w:rsidRPr="00997417">
        <w:rPr>
          <w:rFonts w:ascii="Calibri" w:hAnsi="Calibri" w:cs="Calibri"/>
          <w:sz w:val="21"/>
          <w:szCs w:val="21"/>
        </w:rPr>
        <w:t>wyłącza</w:t>
      </w:r>
      <w:r>
        <w:rPr>
          <w:rFonts w:ascii="Calibri" w:hAnsi="Calibri" w:cs="Calibri"/>
          <w:sz w:val="21"/>
          <w:szCs w:val="21"/>
        </w:rPr>
        <w:t xml:space="preserve"> to</w:t>
      </w:r>
      <w:r w:rsidRPr="00997417">
        <w:rPr>
          <w:rFonts w:ascii="Calibri" w:hAnsi="Calibri" w:cs="Calibri"/>
          <w:sz w:val="21"/>
          <w:szCs w:val="21"/>
        </w:rPr>
        <w:t xml:space="preserve"> możliwoś</w:t>
      </w:r>
      <w:r>
        <w:rPr>
          <w:rFonts w:ascii="Calibri" w:hAnsi="Calibri" w:cs="Calibri"/>
          <w:sz w:val="21"/>
          <w:szCs w:val="21"/>
        </w:rPr>
        <w:t xml:space="preserve">ci </w:t>
      </w:r>
      <w:r w:rsidRPr="00997417">
        <w:rPr>
          <w:rFonts w:ascii="Calibri" w:hAnsi="Calibri" w:cs="Calibri"/>
          <w:sz w:val="21"/>
          <w:szCs w:val="21"/>
        </w:rPr>
        <w:t>żądania odszkodowania na zasadach ogólnych</w:t>
      </w:r>
      <w:r>
        <w:rPr>
          <w:rFonts w:ascii="Calibri" w:hAnsi="Calibri" w:cs="Calibri"/>
          <w:sz w:val="21"/>
          <w:szCs w:val="21"/>
        </w:rPr>
        <w:t>, a w szczególności, jeżeli Informacje Poufne lub tajemnica handlowa i przedsiębiorstwa zostały wykorzystane w celu świadczenia usług konkurencyjnych bezpośrednio lub przez podmioty powiązane</w:t>
      </w:r>
      <w:r w:rsidRPr="00997417">
        <w:rPr>
          <w:rFonts w:ascii="Calibri" w:hAnsi="Calibri" w:cs="Calibri"/>
          <w:sz w:val="21"/>
          <w:szCs w:val="21"/>
        </w:rPr>
        <w:t>.</w:t>
      </w:r>
    </w:p>
    <w:p w14:paraId="449FB9D6" w14:textId="77777777" w:rsidR="00873504" w:rsidRPr="00997417" w:rsidRDefault="00873504" w:rsidP="00873504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 xml:space="preserve">§ </w:t>
      </w:r>
      <w:r w:rsidR="00CF49EE">
        <w:rPr>
          <w:rFonts w:ascii="Calibri" w:hAnsi="Calibri" w:cs="Calibri"/>
          <w:b/>
          <w:sz w:val="21"/>
          <w:szCs w:val="21"/>
        </w:rPr>
        <w:t>7</w:t>
      </w:r>
    </w:p>
    <w:p w14:paraId="3EA92394" w14:textId="77777777" w:rsidR="00873504" w:rsidRPr="00997417" w:rsidRDefault="00873504" w:rsidP="00873504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Korespondencja</w:t>
      </w:r>
    </w:p>
    <w:p w14:paraId="79C6C0A0" w14:textId="77777777" w:rsidR="00873504" w:rsidRPr="00997417" w:rsidRDefault="00873504" w:rsidP="00873504">
      <w:pPr>
        <w:pStyle w:val="Tekstpodstawowy"/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Wszelkie oświadczenia Strony kierować będą do siebie na adresy wskazane w nagłówku niniejszej Umowy. </w:t>
      </w:r>
    </w:p>
    <w:p w14:paraId="58D8AE7D" w14:textId="77777777" w:rsidR="00873504" w:rsidRPr="00997417" w:rsidRDefault="00873504" w:rsidP="00873504">
      <w:pPr>
        <w:pStyle w:val="Tekstpodstawowy"/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O zmianie adresu każda ze Stron zobowiązana jest poinformować drugą Stronę, co najmniej na 7 (siedem) dni przed dokonaniem tej zmiany. W przypadku nie powiadomienia o zmianie adresu wszelkie doręczenia pod dotychczasowym adresem są w pełni skuteczne względem Strony, która zaniechała powiadomienia. </w:t>
      </w:r>
    </w:p>
    <w:p w14:paraId="0BAACEB3" w14:textId="77777777" w:rsidR="00873504" w:rsidRPr="00997417" w:rsidRDefault="00873504" w:rsidP="00873504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 xml:space="preserve">§ </w:t>
      </w:r>
      <w:r w:rsidR="00CF49EE">
        <w:rPr>
          <w:rFonts w:ascii="Calibri" w:hAnsi="Calibri" w:cs="Calibri"/>
          <w:b/>
          <w:sz w:val="21"/>
          <w:szCs w:val="21"/>
        </w:rPr>
        <w:t>8</w:t>
      </w:r>
    </w:p>
    <w:p w14:paraId="32C861F9" w14:textId="77777777" w:rsidR="00873504" w:rsidRPr="00997417" w:rsidRDefault="00873504" w:rsidP="00873504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Rozwiązywanie sporów</w:t>
      </w:r>
    </w:p>
    <w:p w14:paraId="4C636918" w14:textId="77777777" w:rsidR="00873504" w:rsidRPr="00997417" w:rsidRDefault="00873504" w:rsidP="00873504">
      <w:pPr>
        <w:pStyle w:val="Tekstpodstawowy"/>
        <w:numPr>
          <w:ilvl w:val="0"/>
          <w:numId w:val="23"/>
        </w:numPr>
        <w:tabs>
          <w:tab w:val="clear" w:pos="720"/>
          <w:tab w:val="left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Strony będą dążyć, by wszelkie spory wynikłe w trakcie i w związku z wykonywaniem niniejszej Umowy zostały rozwiązane polubownie. </w:t>
      </w:r>
    </w:p>
    <w:p w14:paraId="1CC39D2E" w14:textId="77777777" w:rsidR="00873504" w:rsidRPr="00997417" w:rsidRDefault="00873504" w:rsidP="00873504">
      <w:pPr>
        <w:pStyle w:val="Tekstpodstawowy"/>
        <w:numPr>
          <w:ilvl w:val="0"/>
          <w:numId w:val="23"/>
        </w:numPr>
        <w:tabs>
          <w:tab w:val="clear" w:pos="720"/>
          <w:tab w:val="left" w:pos="426"/>
        </w:tabs>
        <w:spacing w:after="120"/>
        <w:ind w:left="426" w:hanging="426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W przypadkach, gdy zastosowanie ust. 1 nie jest możliwe bądź nie doprowadziło do oczekiwanych rezultatów, wszelkie spory wynikłe w trakcie i w związku z wykonywaniem niniejszej Umowy rozstrzygane będą przez sąd </w:t>
      </w:r>
      <w:r>
        <w:rPr>
          <w:rFonts w:ascii="Calibri" w:hAnsi="Calibri" w:cs="Calibri"/>
          <w:sz w:val="21"/>
          <w:szCs w:val="21"/>
        </w:rPr>
        <w:t xml:space="preserve">powszechny właściwy dla </w:t>
      </w:r>
      <w:proofErr w:type="spellStart"/>
      <w:r>
        <w:rPr>
          <w:rFonts w:ascii="Calibri" w:hAnsi="Calibri" w:cs="Calibri"/>
          <w:sz w:val="21"/>
          <w:szCs w:val="21"/>
        </w:rPr>
        <w:t>Igoria</w:t>
      </w:r>
      <w:proofErr w:type="spellEnd"/>
      <w:r>
        <w:rPr>
          <w:rFonts w:ascii="Calibri" w:hAnsi="Calibri" w:cs="Calibri"/>
          <w:sz w:val="21"/>
          <w:szCs w:val="21"/>
        </w:rPr>
        <w:t xml:space="preserve"> Trade</w:t>
      </w:r>
      <w:r w:rsidRPr="00997417">
        <w:rPr>
          <w:rFonts w:ascii="Calibri" w:hAnsi="Calibri" w:cs="Calibri"/>
          <w:sz w:val="21"/>
          <w:szCs w:val="21"/>
        </w:rPr>
        <w:t xml:space="preserve">. </w:t>
      </w:r>
    </w:p>
    <w:p w14:paraId="1771B0ED" w14:textId="77777777" w:rsidR="00873504" w:rsidRPr="00997417" w:rsidRDefault="00873504" w:rsidP="00873504">
      <w:pPr>
        <w:pStyle w:val="Tekstpodstawowy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 xml:space="preserve">§ </w:t>
      </w:r>
      <w:r w:rsidR="00CF49EE">
        <w:rPr>
          <w:rFonts w:ascii="Calibri" w:hAnsi="Calibri" w:cs="Calibri"/>
          <w:b/>
          <w:sz w:val="21"/>
          <w:szCs w:val="21"/>
        </w:rPr>
        <w:t>9</w:t>
      </w:r>
    </w:p>
    <w:p w14:paraId="7F9D24F3" w14:textId="77777777" w:rsidR="00873504" w:rsidRPr="00997417" w:rsidRDefault="00873504" w:rsidP="00873504">
      <w:pPr>
        <w:pStyle w:val="Tekstpodstawowy"/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997417">
        <w:rPr>
          <w:rFonts w:ascii="Calibri" w:hAnsi="Calibri" w:cs="Calibri"/>
          <w:b/>
          <w:sz w:val="21"/>
          <w:szCs w:val="21"/>
        </w:rPr>
        <w:t>Postanowienia końcowe</w:t>
      </w:r>
    </w:p>
    <w:p w14:paraId="4A9F689A" w14:textId="77777777" w:rsidR="00873504" w:rsidRPr="00997417" w:rsidRDefault="00873504" w:rsidP="00873504">
      <w:pPr>
        <w:pStyle w:val="Tekstpodstawowy"/>
        <w:numPr>
          <w:ilvl w:val="0"/>
          <w:numId w:val="24"/>
        </w:numPr>
        <w:spacing w:after="12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Zmiany postanowień niniejszej Umowy wymagają dla swej ważności formy pisemnej. </w:t>
      </w:r>
    </w:p>
    <w:p w14:paraId="607CAC31" w14:textId="77777777" w:rsidR="00873504" w:rsidRPr="00997417" w:rsidRDefault="00873504" w:rsidP="00873504">
      <w:pPr>
        <w:pStyle w:val="Tekstpodstawowy"/>
        <w:numPr>
          <w:ilvl w:val="0"/>
          <w:numId w:val="24"/>
        </w:numPr>
        <w:spacing w:after="120"/>
        <w:rPr>
          <w:rFonts w:ascii="Calibri" w:hAnsi="Calibri" w:cs="Calibri"/>
          <w:sz w:val="21"/>
          <w:szCs w:val="21"/>
        </w:rPr>
      </w:pPr>
      <w:r w:rsidRPr="00997417">
        <w:rPr>
          <w:rFonts w:ascii="Calibri" w:hAnsi="Calibri" w:cs="Calibri"/>
          <w:sz w:val="21"/>
          <w:szCs w:val="21"/>
        </w:rPr>
        <w:t xml:space="preserve">Niniejsza Umowa została sporządzona w dwóch jednobrzmiących egzemplarzach, po jednym dla każdej ze Stron. </w:t>
      </w:r>
    </w:p>
    <w:p w14:paraId="29E6C23F" w14:textId="77777777" w:rsidR="00873504" w:rsidRDefault="00873504" w:rsidP="00873504">
      <w:pPr>
        <w:pStyle w:val="Tekstpodstawowy"/>
        <w:keepNext/>
        <w:rPr>
          <w:rFonts w:ascii="Calibri" w:hAnsi="Calibri" w:cs="Calibri"/>
          <w:sz w:val="21"/>
          <w:szCs w:val="21"/>
        </w:rPr>
      </w:pPr>
    </w:p>
    <w:p w14:paraId="14B6BAB0" w14:textId="77777777" w:rsidR="00CF49EE" w:rsidRDefault="00CF49EE" w:rsidP="00873504">
      <w:pPr>
        <w:pStyle w:val="Tekstpodstawowy"/>
        <w:keepNext/>
        <w:rPr>
          <w:rFonts w:ascii="Calibri" w:hAnsi="Calibri" w:cs="Calibri"/>
          <w:sz w:val="21"/>
          <w:szCs w:val="21"/>
        </w:rPr>
      </w:pPr>
    </w:p>
    <w:p w14:paraId="4124B692" w14:textId="77777777" w:rsidR="004F7BC4" w:rsidRPr="00997417" w:rsidRDefault="004F7BC4" w:rsidP="00873504">
      <w:pPr>
        <w:pStyle w:val="Tekstpodstawowy"/>
        <w:keepNext/>
        <w:rPr>
          <w:rFonts w:ascii="Calibri" w:hAnsi="Calibri" w:cs="Calibri"/>
          <w:sz w:val="21"/>
          <w:szCs w:val="21"/>
        </w:rPr>
      </w:pPr>
    </w:p>
    <w:tbl>
      <w:tblPr>
        <w:tblW w:w="95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1"/>
        <w:gridCol w:w="4513"/>
      </w:tblGrid>
      <w:tr w:rsidR="00873504" w:rsidRPr="00997417" w14:paraId="7EC1051A" w14:textId="77777777" w:rsidTr="00280B66">
        <w:tc>
          <w:tcPr>
            <w:tcW w:w="5001" w:type="dxa"/>
          </w:tcPr>
          <w:p w14:paraId="387CE791" w14:textId="77777777" w:rsidR="00873504" w:rsidRPr="00997417" w:rsidRDefault="00873504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997417">
              <w:rPr>
                <w:rFonts w:ascii="Calibri" w:hAnsi="Calibri" w:cs="Calibri"/>
                <w:sz w:val="21"/>
                <w:szCs w:val="21"/>
              </w:rPr>
              <w:t>Igoria</w:t>
            </w:r>
            <w:proofErr w:type="spellEnd"/>
            <w:r w:rsidRPr="00997417">
              <w:rPr>
                <w:rFonts w:ascii="Calibri" w:hAnsi="Calibri" w:cs="Calibri"/>
                <w:sz w:val="21"/>
                <w:szCs w:val="21"/>
              </w:rPr>
              <w:t xml:space="preserve"> Trade</w:t>
            </w:r>
          </w:p>
        </w:tc>
        <w:tc>
          <w:tcPr>
            <w:tcW w:w="4513" w:type="dxa"/>
          </w:tcPr>
          <w:p w14:paraId="2ACC6810" w14:textId="77777777" w:rsidR="00873504" w:rsidRPr="00997417" w:rsidRDefault="00873504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/>
              </w:rPr>
              <w:t>Partner</w:t>
            </w:r>
          </w:p>
        </w:tc>
      </w:tr>
      <w:tr w:rsidR="00873504" w:rsidRPr="00997417" w14:paraId="7E5641D9" w14:textId="77777777" w:rsidTr="00280B66">
        <w:tc>
          <w:tcPr>
            <w:tcW w:w="5001" w:type="dxa"/>
          </w:tcPr>
          <w:p w14:paraId="4DEDA7BD" w14:textId="77777777" w:rsidR="00873504" w:rsidRPr="00997417" w:rsidRDefault="00873504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14:paraId="3148C9B7" w14:textId="77777777" w:rsidR="00873504" w:rsidRDefault="00873504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14:paraId="506F32F8" w14:textId="77777777" w:rsidR="0015615A" w:rsidRPr="00997417" w:rsidRDefault="0015615A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14:paraId="5503247E" w14:textId="77777777" w:rsidR="00873504" w:rsidRPr="00997417" w:rsidRDefault="00873504" w:rsidP="00280B66">
            <w:pPr>
              <w:keepNext/>
              <w:tabs>
                <w:tab w:val="left" w:pos="567"/>
              </w:tabs>
              <w:jc w:val="both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997417">
              <w:rPr>
                <w:rFonts w:ascii="Calibri" w:hAnsi="Calibri" w:cs="Calibri"/>
                <w:sz w:val="21"/>
                <w:szCs w:val="21"/>
                <w:lang w:val="en-GB"/>
              </w:rPr>
              <w:t xml:space="preserve">______________________  </w:t>
            </w:r>
          </w:p>
        </w:tc>
        <w:tc>
          <w:tcPr>
            <w:tcW w:w="4513" w:type="dxa"/>
          </w:tcPr>
          <w:p w14:paraId="749BCBCA" w14:textId="77777777" w:rsidR="00873504" w:rsidRPr="00997417" w:rsidRDefault="00873504" w:rsidP="00280B66">
            <w:pPr>
              <w:pStyle w:val="Nagwek5"/>
              <w:jc w:val="left"/>
              <w:rPr>
                <w:rFonts w:ascii="Calibri" w:hAnsi="Calibri" w:cs="Calibri"/>
                <w:b w:val="0"/>
                <w:sz w:val="21"/>
                <w:szCs w:val="21"/>
                <w:lang w:val="en-GB"/>
              </w:rPr>
            </w:pPr>
          </w:p>
          <w:p w14:paraId="17E5F24E" w14:textId="77777777" w:rsidR="00873504" w:rsidRDefault="00873504" w:rsidP="00280B66">
            <w:pPr>
              <w:rPr>
                <w:rFonts w:ascii="Calibri" w:hAnsi="Calibri" w:cs="Calibri"/>
                <w:lang w:val="en-GB"/>
              </w:rPr>
            </w:pPr>
          </w:p>
          <w:p w14:paraId="6B8D5FCB" w14:textId="77777777" w:rsidR="0015615A" w:rsidRPr="00997417" w:rsidRDefault="0015615A" w:rsidP="00280B66">
            <w:pPr>
              <w:rPr>
                <w:rFonts w:ascii="Calibri" w:hAnsi="Calibri" w:cs="Calibri"/>
                <w:lang w:val="en-GB"/>
              </w:rPr>
            </w:pPr>
          </w:p>
          <w:p w14:paraId="29A0D733" w14:textId="77777777" w:rsidR="00873504" w:rsidRPr="00997417" w:rsidRDefault="00873504" w:rsidP="00280B66">
            <w:pPr>
              <w:pStyle w:val="Nagwek5"/>
              <w:jc w:val="both"/>
              <w:rPr>
                <w:rFonts w:ascii="Calibri" w:hAnsi="Calibri" w:cs="Calibri"/>
                <w:b w:val="0"/>
                <w:sz w:val="21"/>
                <w:szCs w:val="21"/>
                <w:lang w:val="en-GB"/>
              </w:rPr>
            </w:pPr>
            <w:r w:rsidRPr="00997417">
              <w:rPr>
                <w:rFonts w:ascii="Calibri" w:hAnsi="Calibri" w:cs="Calibri"/>
                <w:b w:val="0"/>
                <w:sz w:val="21"/>
                <w:szCs w:val="21"/>
                <w:lang w:val="en-GB"/>
              </w:rPr>
              <w:t>__________________________</w:t>
            </w:r>
          </w:p>
          <w:p w14:paraId="1A6C7B19" w14:textId="77777777" w:rsidR="00873504" w:rsidRPr="00997417" w:rsidRDefault="00873504" w:rsidP="00280B66">
            <w:pPr>
              <w:pStyle w:val="Nagwek5"/>
              <w:rPr>
                <w:rFonts w:ascii="Calibri" w:hAnsi="Calibri" w:cs="Calibri"/>
                <w:b w:val="0"/>
                <w:sz w:val="21"/>
                <w:szCs w:val="21"/>
                <w:lang w:val="en-GB"/>
              </w:rPr>
            </w:pPr>
          </w:p>
          <w:p w14:paraId="4EBB3111" w14:textId="77777777" w:rsidR="00873504" w:rsidRPr="00997417" w:rsidRDefault="00873504" w:rsidP="00280B66">
            <w:pPr>
              <w:keepNext/>
              <w:tabs>
                <w:tab w:val="left" w:pos="567"/>
              </w:tabs>
              <w:jc w:val="right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</w:tbl>
    <w:p w14:paraId="4E291885" w14:textId="77777777" w:rsidR="00961818" w:rsidRPr="00997417" w:rsidRDefault="00961818" w:rsidP="0015615A">
      <w:pPr>
        <w:keepNext/>
        <w:jc w:val="both"/>
        <w:rPr>
          <w:rFonts w:ascii="Calibri" w:hAnsi="Calibri" w:cs="Calibri"/>
          <w:sz w:val="21"/>
          <w:szCs w:val="21"/>
          <w:lang w:val="en-GB"/>
        </w:rPr>
      </w:pPr>
    </w:p>
    <w:sectPr w:rsidR="00961818" w:rsidRPr="0099741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F093" w14:textId="77777777" w:rsidR="00F96266" w:rsidRDefault="00F96266">
      <w:r>
        <w:separator/>
      </w:r>
    </w:p>
  </w:endnote>
  <w:endnote w:type="continuationSeparator" w:id="0">
    <w:p w14:paraId="0D23DC48" w14:textId="77777777" w:rsidR="00F96266" w:rsidRDefault="00F9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2383" w14:textId="77777777" w:rsidR="006E67F1" w:rsidRDefault="006E6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823E7F" w14:textId="77777777" w:rsidR="006E67F1" w:rsidRDefault="006E67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F3A4" w14:textId="272FFC61" w:rsidR="006E67F1" w:rsidRPr="00EC4DC0" w:rsidRDefault="006E67F1">
    <w:pPr>
      <w:pStyle w:val="Stopka"/>
      <w:framePr w:wrap="around" w:vAnchor="text" w:hAnchor="margin" w:xAlign="right" w:y="1"/>
      <w:rPr>
        <w:rStyle w:val="Numerstrony"/>
        <w:rFonts w:ascii="Calibri" w:hAnsi="Calibri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0F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C69865" w14:textId="4FE5BC06" w:rsidR="00EC4DC0" w:rsidRPr="00EC4DC0" w:rsidRDefault="00EC4DC0" w:rsidP="00EC4DC0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7F93" w14:textId="77777777" w:rsidR="00F96266" w:rsidRDefault="00F96266">
      <w:r>
        <w:separator/>
      </w:r>
    </w:p>
  </w:footnote>
  <w:footnote w:type="continuationSeparator" w:id="0">
    <w:p w14:paraId="450C84C2" w14:textId="77777777" w:rsidR="00F96266" w:rsidRDefault="00F9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EE3B" w14:textId="22C60A92" w:rsidR="00EC4DC0" w:rsidRDefault="00EC4DC0" w:rsidP="00EC4DC0">
    <w:pPr>
      <w:pStyle w:val="Nagwek"/>
      <w:jc w:val="right"/>
      <w:rPr>
        <w:noProof/>
        <w:szCs w:val="22"/>
        <w:lang w:eastAsia="pl-PL"/>
      </w:rPr>
    </w:pPr>
    <w:r>
      <w:rPr>
        <w:b/>
        <w:sz w:val="28"/>
        <w:szCs w:val="28"/>
      </w:rPr>
      <w:tab/>
    </w:r>
    <w:r w:rsidR="004B30FE">
      <w:rPr>
        <w:noProof/>
      </w:rPr>
      <w:drawing>
        <wp:inline distT="0" distB="0" distL="0" distR="0" wp14:anchorId="22904654" wp14:editId="13E6BC57">
          <wp:extent cx="5584995" cy="587375"/>
          <wp:effectExtent l="0" t="0" r="0" b="3175"/>
          <wp:docPr id="5" name="Obraz 5" descr="C:\Users\dorota.giza\AppData\Local\Microsoft\Windows\Temporary Internet Files\Content.Word\oznaczenia_efrr_kolor_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dorota.giza\AppData\Local\Microsoft\Windows\Temporary Internet Files\Content.Word\oznaczenia_efrr_kolor_0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303" cy="58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014FE" w14:textId="77777777" w:rsidR="00EC4DC0" w:rsidRDefault="00EC4DC0" w:rsidP="00EC4D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D1"/>
    <w:multiLevelType w:val="hybridMultilevel"/>
    <w:tmpl w:val="71A68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C6C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A6B86"/>
    <w:multiLevelType w:val="hybridMultilevel"/>
    <w:tmpl w:val="71DCA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821FF8"/>
    <w:multiLevelType w:val="singleLevel"/>
    <w:tmpl w:val="C0B0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C706E0"/>
    <w:multiLevelType w:val="multilevel"/>
    <w:tmpl w:val="0EF40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5B69FC"/>
    <w:multiLevelType w:val="hybridMultilevel"/>
    <w:tmpl w:val="705048FA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03"/>
        </w:tabs>
        <w:ind w:left="28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63"/>
        </w:tabs>
        <w:ind w:left="49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</w:abstractNum>
  <w:abstractNum w:abstractNumId="5" w15:restartNumberingAfterBreak="0">
    <w:nsid w:val="168E7172"/>
    <w:multiLevelType w:val="singleLevel"/>
    <w:tmpl w:val="E1F893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CEF25A5"/>
    <w:multiLevelType w:val="hybridMultilevel"/>
    <w:tmpl w:val="C0725C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F3EAE"/>
    <w:multiLevelType w:val="multilevel"/>
    <w:tmpl w:val="BC9A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1D17AD2"/>
    <w:multiLevelType w:val="hybridMultilevel"/>
    <w:tmpl w:val="5DD88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22D95"/>
    <w:multiLevelType w:val="hybridMultilevel"/>
    <w:tmpl w:val="CEBA2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15308"/>
    <w:multiLevelType w:val="multilevel"/>
    <w:tmpl w:val="C7D49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BAE678E"/>
    <w:multiLevelType w:val="singleLevel"/>
    <w:tmpl w:val="19F67BF8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0432F60"/>
    <w:multiLevelType w:val="hybridMultilevel"/>
    <w:tmpl w:val="0DCEF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F5DFB"/>
    <w:multiLevelType w:val="singleLevel"/>
    <w:tmpl w:val="C0B0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E33073"/>
    <w:multiLevelType w:val="multilevel"/>
    <w:tmpl w:val="8A6CB9F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lvlText w:val="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6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36" w:hanging="360"/>
      </w:pPr>
      <w:rPr>
        <w:rFonts w:hint="default"/>
      </w:rPr>
    </w:lvl>
  </w:abstractNum>
  <w:abstractNum w:abstractNumId="15" w15:restartNumberingAfterBreak="0">
    <w:nsid w:val="3DE00862"/>
    <w:multiLevelType w:val="singleLevel"/>
    <w:tmpl w:val="C0B0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027AB6"/>
    <w:multiLevelType w:val="singleLevel"/>
    <w:tmpl w:val="F030E04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17" w15:restartNumberingAfterBreak="0">
    <w:nsid w:val="410B095F"/>
    <w:multiLevelType w:val="multilevel"/>
    <w:tmpl w:val="2C36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D24E80"/>
    <w:multiLevelType w:val="hybridMultilevel"/>
    <w:tmpl w:val="0DCEF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1F10DA"/>
    <w:multiLevelType w:val="hybridMultilevel"/>
    <w:tmpl w:val="9F726E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E410F"/>
    <w:multiLevelType w:val="multilevel"/>
    <w:tmpl w:val="E9564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5461D92"/>
    <w:multiLevelType w:val="hybridMultilevel"/>
    <w:tmpl w:val="42680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97130"/>
    <w:multiLevelType w:val="singleLevel"/>
    <w:tmpl w:val="E1F893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BE81CE9"/>
    <w:multiLevelType w:val="hybridMultilevel"/>
    <w:tmpl w:val="852AFF3A"/>
    <w:lvl w:ilvl="0" w:tplc="25221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4" w15:restartNumberingAfterBreak="0">
    <w:nsid w:val="6B707D5D"/>
    <w:multiLevelType w:val="hybridMultilevel"/>
    <w:tmpl w:val="DA766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C3B1C"/>
    <w:multiLevelType w:val="multilevel"/>
    <w:tmpl w:val="9114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687"/>
    <w:multiLevelType w:val="hybridMultilevel"/>
    <w:tmpl w:val="98CC79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7C1F18"/>
    <w:multiLevelType w:val="multilevel"/>
    <w:tmpl w:val="8A6CB9F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lvlText w:val="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6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36" w:hanging="360"/>
      </w:pPr>
      <w:rPr>
        <w:rFonts w:hint="default"/>
      </w:rPr>
    </w:lvl>
  </w:abstractNum>
  <w:abstractNum w:abstractNumId="28" w15:restartNumberingAfterBreak="0">
    <w:nsid w:val="71760D63"/>
    <w:multiLevelType w:val="multilevel"/>
    <w:tmpl w:val="8A6CB9F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lvlText w:val="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6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36" w:hanging="360"/>
      </w:pPr>
      <w:rPr>
        <w:rFonts w:hint="default"/>
      </w:rPr>
    </w:lvl>
  </w:abstractNum>
  <w:abstractNum w:abstractNumId="29" w15:restartNumberingAfterBreak="0">
    <w:nsid w:val="72173BF6"/>
    <w:multiLevelType w:val="singleLevel"/>
    <w:tmpl w:val="C0B0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C7911"/>
    <w:multiLevelType w:val="hybridMultilevel"/>
    <w:tmpl w:val="C3FE8648"/>
    <w:lvl w:ilvl="0" w:tplc="F030E048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15A6F"/>
    <w:multiLevelType w:val="multilevel"/>
    <w:tmpl w:val="C7D49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127971"/>
    <w:multiLevelType w:val="hybridMultilevel"/>
    <w:tmpl w:val="71DCA17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5"/>
  </w:num>
  <w:num w:numId="5">
    <w:abstractNumId w:val="29"/>
  </w:num>
  <w:num w:numId="6">
    <w:abstractNumId w:val="2"/>
  </w:num>
  <w:num w:numId="7">
    <w:abstractNumId w:val="13"/>
  </w:num>
  <w:num w:numId="8">
    <w:abstractNumId w:val="16"/>
  </w:num>
  <w:num w:numId="9">
    <w:abstractNumId w:val="4"/>
  </w:num>
  <w:num w:numId="10">
    <w:abstractNumId w:val="30"/>
  </w:num>
  <w:num w:numId="11">
    <w:abstractNumId w:val="21"/>
  </w:num>
  <w:num w:numId="12">
    <w:abstractNumId w:val="19"/>
  </w:num>
  <w:num w:numId="13">
    <w:abstractNumId w:val="6"/>
  </w:num>
  <w:num w:numId="14">
    <w:abstractNumId w:val="3"/>
  </w:num>
  <w:num w:numId="15">
    <w:abstractNumId w:val="31"/>
  </w:num>
  <w:num w:numId="16">
    <w:abstractNumId w:val="9"/>
  </w:num>
  <w:num w:numId="17">
    <w:abstractNumId w:val="10"/>
  </w:num>
  <w:num w:numId="18">
    <w:abstractNumId w:val="8"/>
  </w:num>
  <w:num w:numId="19">
    <w:abstractNumId w:val="0"/>
  </w:num>
  <w:num w:numId="20">
    <w:abstractNumId w:val="28"/>
  </w:num>
  <w:num w:numId="21">
    <w:abstractNumId w:val="14"/>
  </w:num>
  <w:num w:numId="22">
    <w:abstractNumId w:val="27"/>
  </w:num>
  <w:num w:numId="23">
    <w:abstractNumId w:val="25"/>
  </w:num>
  <w:num w:numId="24">
    <w:abstractNumId w:val="17"/>
  </w:num>
  <w:num w:numId="25">
    <w:abstractNumId w:val="32"/>
  </w:num>
  <w:num w:numId="26">
    <w:abstractNumId w:val="20"/>
  </w:num>
  <w:num w:numId="27">
    <w:abstractNumId w:val="23"/>
  </w:num>
  <w:num w:numId="28">
    <w:abstractNumId w:val="1"/>
  </w:num>
  <w:num w:numId="29">
    <w:abstractNumId w:val="12"/>
  </w:num>
  <w:num w:numId="30">
    <w:abstractNumId w:val="26"/>
  </w:num>
  <w:num w:numId="31">
    <w:abstractNumId w:val="7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99"/>
    <w:rsid w:val="00053697"/>
    <w:rsid w:val="00085CC1"/>
    <w:rsid w:val="00092C90"/>
    <w:rsid w:val="00093F04"/>
    <w:rsid w:val="000A66D5"/>
    <w:rsid w:val="000B1D99"/>
    <w:rsid w:val="000C280A"/>
    <w:rsid w:val="000E7F73"/>
    <w:rsid w:val="000F1EF9"/>
    <w:rsid w:val="000F63BF"/>
    <w:rsid w:val="00116364"/>
    <w:rsid w:val="00144936"/>
    <w:rsid w:val="001530E1"/>
    <w:rsid w:val="0015615A"/>
    <w:rsid w:val="00160A11"/>
    <w:rsid w:val="00171E64"/>
    <w:rsid w:val="00190E29"/>
    <w:rsid w:val="00194F12"/>
    <w:rsid w:val="001B1405"/>
    <w:rsid w:val="001C403E"/>
    <w:rsid w:val="001F6C61"/>
    <w:rsid w:val="00201F04"/>
    <w:rsid w:val="002064FF"/>
    <w:rsid w:val="002320C5"/>
    <w:rsid w:val="00232DA5"/>
    <w:rsid w:val="002347C5"/>
    <w:rsid w:val="00252A13"/>
    <w:rsid w:val="00262CDC"/>
    <w:rsid w:val="00266CD7"/>
    <w:rsid w:val="00283950"/>
    <w:rsid w:val="00297824"/>
    <w:rsid w:val="002B5BE3"/>
    <w:rsid w:val="002D6FA3"/>
    <w:rsid w:val="003154BD"/>
    <w:rsid w:val="0032061A"/>
    <w:rsid w:val="003700A4"/>
    <w:rsid w:val="00377889"/>
    <w:rsid w:val="003A1484"/>
    <w:rsid w:val="003E632C"/>
    <w:rsid w:val="003E7B73"/>
    <w:rsid w:val="003F4AD9"/>
    <w:rsid w:val="003F68CF"/>
    <w:rsid w:val="00401420"/>
    <w:rsid w:val="004240FE"/>
    <w:rsid w:val="00441B4B"/>
    <w:rsid w:val="0045541E"/>
    <w:rsid w:val="00456E4E"/>
    <w:rsid w:val="0046229F"/>
    <w:rsid w:val="004B30FE"/>
    <w:rsid w:val="004B3B91"/>
    <w:rsid w:val="004B5EB3"/>
    <w:rsid w:val="004B6A96"/>
    <w:rsid w:val="004C7AFE"/>
    <w:rsid w:val="004D1681"/>
    <w:rsid w:val="004D3D90"/>
    <w:rsid w:val="004F7861"/>
    <w:rsid w:val="004F7BC4"/>
    <w:rsid w:val="0055666F"/>
    <w:rsid w:val="00596E03"/>
    <w:rsid w:val="005A7DF2"/>
    <w:rsid w:val="005B5448"/>
    <w:rsid w:val="005C29B4"/>
    <w:rsid w:val="005C543C"/>
    <w:rsid w:val="005D392D"/>
    <w:rsid w:val="005D3E1D"/>
    <w:rsid w:val="005E6A72"/>
    <w:rsid w:val="005F4AEA"/>
    <w:rsid w:val="00616FD7"/>
    <w:rsid w:val="006179FD"/>
    <w:rsid w:val="00670D61"/>
    <w:rsid w:val="0068517E"/>
    <w:rsid w:val="0069377D"/>
    <w:rsid w:val="006B2524"/>
    <w:rsid w:val="006E67F1"/>
    <w:rsid w:val="00742D29"/>
    <w:rsid w:val="00746E88"/>
    <w:rsid w:val="00764C4E"/>
    <w:rsid w:val="0076734F"/>
    <w:rsid w:val="007737D7"/>
    <w:rsid w:val="00774588"/>
    <w:rsid w:val="00791062"/>
    <w:rsid w:val="007C0EA3"/>
    <w:rsid w:val="007C24EA"/>
    <w:rsid w:val="00821FBD"/>
    <w:rsid w:val="00825153"/>
    <w:rsid w:val="00826286"/>
    <w:rsid w:val="0084752B"/>
    <w:rsid w:val="0087223B"/>
    <w:rsid w:val="0087262C"/>
    <w:rsid w:val="0087267C"/>
    <w:rsid w:val="00873504"/>
    <w:rsid w:val="008752D5"/>
    <w:rsid w:val="008C3C85"/>
    <w:rsid w:val="008C7167"/>
    <w:rsid w:val="008D2EB0"/>
    <w:rsid w:val="0091135F"/>
    <w:rsid w:val="00921197"/>
    <w:rsid w:val="009236FF"/>
    <w:rsid w:val="00933F44"/>
    <w:rsid w:val="00943F24"/>
    <w:rsid w:val="00961818"/>
    <w:rsid w:val="00997417"/>
    <w:rsid w:val="009A101D"/>
    <w:rsid w:val="009A487F"/>
    <w:rsid w:val="009B4916"/>
    <w:rsid w:val="009F2BB7"/>
    <w:rsid w:val="00A155E5"/>
    <w:rsid w:val="00A42575"/>
    <w:rsid w:val="00A67B9C"/>
    <w:rsid w:val="00A95A18"/>
    <w:rsid w:val="00AA57B9"/>
    <w:rsid w:val="00AA6550"/>
    <w:rsid w:val="00AB4DE8"/>
    <w:rsid w:val="00AF6496"/>
    <w:rsid w:val="00B367F7"/>
    <w:rsid w:val="00B62278"/>
    <w:rsid w:val="00B741F7"/>
    <w:rsid w:val="00B824DA"/>
    <w:rsid w:val="00B86637"/>
    <w:rsid w:val="00BC1A86"/>
    <w:rsid w:val="00BF3B7A"/>
    <w:rsid w:val="00C235E2"/>
    <w:rsid w:val="00C2405E"/>
    <w:rsid w:val="00C61E65"/>
    <w:rsid w:val="00CA4107"/>
    <w:rsid w:val="00CF49EE"/>
    <w:rsid w:val="00D032D1"/>
    <w:rsid w:val="00D06C6C"/>
    <w:rsid w:val="00D216C9"/>
    <w:rsid w:val="00D21769"/>
    <w:rsid w:val="00D56045"/>
    <w:rsid w:val="00D579BE"/>
    <w:rsid w:val="00D65131"/>
    <w:rsid w:val="00D97625"/>
    <w:rsid w:val="00DA2C04"/>
    <w:rsid w:val="00DD39C5"/>
    <w:rsid w:val="00DE4283"/>
    <w:rsid w:val="00E06DA2"/>
    <w:rsid w:val="00E164BC"/>
    <w:rsid w:val="00E41A3B"/>
    <w:rsid w:val="00E4403B"/>
    <w:rsid w:val="00E7737A"/>
    <w:rsid w:val="00E80F74"/>
    <w:rsid w:val="00EC4DC0"/>
    <w:rsid w:val="00EC5BB3"/>
    <w:rsid w:val="00F109E4"/>
    <w:rsid w:val="00F217C3"/>
    <w:rsid w:val="00F25F50"/>
    <w:rsid w:val="00F36080"/>
    <w:rsid w:val="00F44954"/>
    <w:rsid w:val="00F50575"/>
    <w:rsid w:val="00F52868"/>
    <w:rsid w:val="00F55525"/>
    <w:rsid w:val="00F64C80"/>
    <w:rsid w:val="00F96266"/>
    <w:rsid w:val="00FB1332"/>
    <w:rsid w:val="00FB1931"/>
    <w:rsid w:val="00FD522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3DB28"/>
  <w15:docId w15:val="{2896AE3E-D970-4B6B-A18E-3C4A73EC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567"/>
      </w:tabs>
      <w:jc w:val="right"/>
      <w:outlineLvl w:val="4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D3E1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95A1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95A18"/>
    <w:rPr>
      <w:lang w:eastAsia="en-US"/>
    </w:rPr>
  </w:style>
  <w:style w:type="character" w:customStyle="1" w:styleId="NagwekZnak">
    <w:name w:val="Nagłówek Znak"/>
    <w:link w:val="Nagwek"/>
    <w:rsid w:val="00EC4DC0"/>
    <w:rPr>
      <w:lang w:eastAsia="en-US"/>
    </w:rPr>
  </w:style>
  <w:style w:type="paragraph" w:customStyle="1" w:styleId="Stopka1">
    <w:name w:val="Stopka1"/>
    <w:basedOn w:val="Normalny"/>
    <w:uiPriority w:val="99"/>
    <w:rsid w:val="00EC4DC0"/>
    <w:pPr>
      <w:tabs>
        <w:tab w:val="center" w:pos="4536"/>
        <w:tab w:val="right" w:pos="9072"/>
      </w:tabs>
      <w:suppressAutoHyphens/>
    </w:pPr>
    <w:rPr>
      <w:rFonts w:ascii="Calibri" w:hAnsi="Calibri"/>
      <w:color w:val="00000A"/>
      <w:sz w:val="22"/>
    </w:rPr>
  </w:style>
  <w:style w:type="character" w:customStyle="1" w:styleId="StopkaZnak">
    <w:name w:val="Stopka Znak"/>
    <w:link w:val="Stopka"/>
    <w:uiPriority w:val="99"/>
    <w:rsid w:val="00EC4DC0"/>
    <w:rPr>
      <w:lang w:eastAsia="en-US"/>
    </w:rPr>
  </w:style>
  <w:style w:type="paragraph" w:customStyle="1" w:styleId="FooterReferences">
    <w:name w:val="Footer References"/>
    <w:basedOn w:val="Stopka"/>
    <w:link w:val="FooterReferencesChar"/>
    <w:uiPriority w:val="6"/>
    <w:qFormat/>
    <w:rsid w:val="00EC4DC0"/>
    <w:pPr>
      <w:tabs>
        <w:tab w:val="clear" w:pos="4536"/>
        <w:tab w:val="clear" w:pos="9072"/>
        <w:tab w:val="left" w:pos="0"/>
        <w:tab w:val="center" w:pos="4513"/>
        <w:tab w:val="right" w:pos="9498"/>
      </w:tabs>
      <w:spacing w:after="200"/>
      <w:ind w:left="-567"/>
    </w:pPr>
    <w:rPr>
      <w:rFonts w:ascii="Arial" w:eastAsia="Calibri" w:hAnsi="Arial"/>
      <w:color w:val="666666"/>
      <w:sz w:val="16"/>
      <w:szCs w:val="16"/>
      <w:lang w:val="en-GB"/>
    </w:rPr>
  </w:style>
  <w:style w:type="paragraph" w:customStyle="1" w:styleId="Because">
    <w:name w:val="Because"/>
    <w:basedOn w:val="Stopka"/>
    <w:link w:val="BecauseChar"/>
    <w:uiPriority w:val="6"/>
    <w:qFormat/>
    <w:rsid w:val="00EC4DC0"/>
    <w:pPr>
      <w:tabs>
        <w:tab w:val="clear" w:pos="4536"/>
        <w:tab w:val="clear" w:pos="9072"/>
        <w:tab w:val="left" w:pos="0"/>
        <w:tab w:val="center" w:pos="4513"/>
        <w:tab w:val="right" w:pos="9498"/>
      </w:tabs>
      <w:spacing w:after="200"/>
      <w:ind w:left="-567"/>
    </w:pPr>
    <w:rPr>
      <w:rFonts w:ascii="Arial" w:eastAsia="Calibri" w:hAnsi="Arial"/>
      <w:color w:val="F6A800"/>
      <w:lang w:val="en-GB"/>
    </w:rPr>
  </w:style>
  <w:style w:type="character" w:customStyle="1" w:styleId="FooterReferencesChar">
    <w:name w:val="Footer References Char"/>
    <w:link w:val="FooterReferences"/>
    <w:uiPriority w:val="6"/>
    <w:locked/>
    <w:rsid w:val="00EC4DC0"/>
    <w:rPr>
      <w:rFonts w:ascii="Arial" w:eastAsia="Calibri" w:hAnsi="Arial"/>
      <w:color w:val="666666"/>
      <w:sz w:val="16"/>
      <w:szCs w:val="16"/>
      <w:lang w:val="en-GB" w:eastAsia="en-US"/>
    </w:rPr>
  </w:style>
  <w:style w:type="character" w:customStyle="1" w:styleId="BecauseChar">
    <w:name w:val="Because Char"/>
    <w:link w:val="Because"/>
    <w:uiPriority w:val="6"/>
    <w:locked/>
    <w:rsid w:val="00EC4DC0"/>
    <w:rPr>
      <w:rFonts w:ascii="Arial" w:eastAsia="Calibri" w:hAnsi="Arial"/>
      <w:color w:val="F6A800"/>
      <w:lang w:val="en-GB" w:eastAsia="en-US"/>
    </w:rPr>
  </w:style>
  <w:style w:type="character" w:styleId="Odwoaniedokomentarza">
    <w:name w:val="annotation reference"/>
    <w:basedOn w:val="Domylnaczcionkaakapitu"/>
    <w:rsid w:val="00D651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131"/>
  </w:style>
  <w:style w:type="character" w:customStyle="1" w:styleId="TekstkomentarzaZnak">
    <w:name w:val="Tekst komentarza Znak"/>
    <w:basedOn w:val="Domylnaczcionkaakapitu"/>
    <w:link w:val="Tekstkomentarza"/>
    <w:rsid w:val="00D651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65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1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zachowaniu poufności</vt:lpstr>
      <vt:lpstr>Umowa o zachowaniu poufności</vt:lpstr>
    </vt:vector>
  </TitlesOfParts>
  <Company>Igoria Trade S.A.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subject/>
  <dc:creator>WK</dc:creator>
  <cp:keywords/>
  <cp:lastModifiedBy>Natalia Dąbrowska</cp:lastModifiedBy>
  <cp:revision>7</cp:revision>
  <cp:lastPrinted>2006-06-08T09:30:00Z</cp:lastPrinted>
  <dcterms:created xsi:type="dcterms:W3CDTF">2017-02-01T08:22:00Z</dcterms:created>
  <dcterms:modified xsi:type="dcterms:W3CDTF">2017-03-16T15:32:00Z</dcterms:modified>
</cp:coreProperties>
</file>